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3828407" w14:textId="010DF3CA" w:rsidR="000742F4" w:rsidRDefault="58E85D88" w:rsidP="002E5D71">
      <w:pPr>
        <w:spacing w:after="0"/>
        <w:jc w:val="both"/>
        <w:rPr>
          <w:rFonts w:cs="Arial"/>
          <w:b/>
          <w:color w:val="000000" w:themeColor="text1"/>
        </w:rPr>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EA3537" w:rsidRPr="00EA3537">
        <w:t>Head of Legal Services &amp; Deputy University Secretary</w:t>
      </w:r>
    </w:p>
    <w:p w14:paraId="2CB80D64" w14:textId="77777777" w:rsidR="00EA3537" w:rsidRDefault="00EA3537" w:rsidP="002E5D71">
      <w:pPr>
        <w:spacing w:after="0"/>
        <w:jc w:val="both"/>
        <w:rPr>
          <w:rFonts w:cs="Arial"/>
          <w:b/>
        </w:rPr>
      </w:pPr>
    </w:p>
    <w:p w14:paraId="24F79978" w14:textId="0793F8FE"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EA3537">
        <w:t>University Sec</w:t>
      </w:r>
      <w:r w:rsidR="00993B62">
        <w:t xml:space="preserve">retary/Director of </w:t>
      </w:r>
      <w:r w:rsidR="00F73CB6">
        <w:t>Go</w:t>
      </w:r>
      <w:r w:rsidR="00993B62">
        <w:t>vernance and Legal service</w:t>
      </w:r>
      <w:r w:rsidR="008D334A" w:rsidRPr="008D334A">
        <w:t>  </w:t>
      </w:r>
    </w:p>
    <w:p w14:paraId="7DD5C956" w14:textId="77777777" w:rsidR="00177727" w:rsidRPr="0000422B" w:rsidRDefault="00177727" w:rsidP="002E5D71">
      <w:pPr>
        <w:spacing w:after="0"/>
        <w:jc w:val="both"/>
        <w:rPr>
          <w:rFonts w:cs="Arial"/>
          <w:b/>
        </w:rPr>
      </w:pPr>
    </w:p>
    <w:p w14:paraId="698F7179" w14:textId="56F4ABC1"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A976BF">
        <w:t xml:space="preserve">Vice Chancellor’s office </w:t>
      </w:r>
    </w:p>
    <w:p w14:paraId="3F012CC3" w14:textId="77777777" w:rsidR="002E5D71" w:rsidRPr="000742F4" w:rsidRDefault="002E5D71" w:rsidP="002E5D71">
      <w:pPr>
        <w:spacing w:after="0"/>
        <w:jc w:val="both"/>
        <w:rPr>
          <w:rFonts w:cs="Arial"/>
        </w:rPr>
      </w:pPr>
    </w:p>
    <w:p w14:paraId="7A3C84B6" w14:textId="4BD7E981"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A976BF">
        <w:t>1</w:t>
      </w:r>
      <w:r w:rsidR="00993B62">
        <w:t>0</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rsidRPr="000742F4">
        <w:t>Purpose of the role</w:t>
      </w:r>
    </w:p>
    <w:p w14:paraId="1E341310" w14:textId="388D4D27" w:rsidR="003358DF" w:rsidRPr="00380818" w:rsidRDefault="00380818" w:rsidP="00380818">
      <w:pPr>
        <w:jc w:val="both"/>
        <w:rPr>
          <w:rFonts w:cs="Arial"/>
          <w:color w:val="000000" w:themeColor="text1"/>
        </w:rPr>
      </w:pPr>
      <w:r>
        <w:rPr>
          <w:rFonts w:cs="Arial"/>
          <w:color w:val="000000" w:themeColor="text1"/>
        </w:rPr>
        <w:t>T</w:t>
      </w:r>
      <w:r w:rsidRPr="00C4080C">
        <w:rPr>
          <w:rFonts w:cs="Arial"/>
          <w:color w:val="000000" w:themeColor="text1"/>
        </w:rPr>
        <w:t xml:space="preserve">he University’s principal legal adviser, </w:t>
      </w:r>
      <w:r>
        <w:rPr>
          <w:rFonts w:cs="Arial"/>
          <w:color w:val="000000" w:themeColor="text1"/>
        </w:rPr>
        <w:t xml:space="preserve">supporting </w:t>
      </w:r>
      <w:r w:rsidRPr="00C4080C">
        <w:rPr>
          <w:rFonts w:cs="Arial"/>
          <w:color w:val="000000" w:themeColor="text1"/>
        </w:rPr>
        <w:t xml:space="preserve">the Vice-Chancellor, </w:t>
      </w:r>
      <w:r>
        <w:rPr>
          <w:rFonts w:cs="Arial"/>
          <w:color w:val="000000" w:themeColor="text1"/>
        </w:rPr>
        <w:t>University Secretary</w:t>
      </w:r>
      <w:r w:rsidRPr="00C4080C">
        <w:rPr>
          <w:rFonts w:cs="Arial"/>
          <w:color w:val="000000" w:themeColor="text1"/>
        </w:rPr>
        <w:t xml:space="preserve">, University Executive Board and wider management </w:t>
      </w:r>
      <w:r>
        <w:rPr>
          <w:rFonts w:cs="Arial"/>
          <w:color w:val="000000" w:themeColor="text1"/>
        </w:rPr>
        <w:t>i</w:t>
      </w:r>
      <w:r w:rsidRPr="00C4080C">
        <w:rPr>
          <w:rFonts w:cs="Arial"/>
          <w:color w:val="000000" w:themeColor="text1"/>
        </w:rPr>
        <w:t>n the strategic leadership and decision making of the University by the provision of legal and governance advice</w:t>
      </w:r>
      <w:r>
        <w:rPr>
          <w:rFonts w:cs="Arial"/>
          <w:color w:val="000000" w:themeColor="text1"/>
        </w:rPr>
        <w:t>; D</w:t>
      </w:r>
      <w:r w:rsidRPr="00C4080C">
        <w:rPr>
          <w:rFonts w:cs="Arial"/>
          <w:color w:val="000000" w:themeColor="text1"/>
        </w:rPr>
        <w:t xml:space="preserve">eputy </w:t>
      </w:r>
      <w:r>
        <w:rPr>
          <w:rFonts w:cs="Arial"/>
          <w:color w:val="000000" w:themeColor="text1"/>
        </w:rPr>
        <w:t>Clerk to the Board of Governors</w:t>
      </w:r>
      <w:r w:rsidRPr="00C4080C">
        <w:rPr>
          <w:rFonts w:cs="Arial"/>
          <w:color w:val="000000" w:themeColor="text1"/>
        </w:rPr>
        <w:t>.</w:t>
      </w:r>
    </w:p>
    <w:p w14:paraId="1573DE27" w14:textId="77777777" w:rsidR="009D5518" w:rsidRPr="0000273D" w:rsidRDefault="009D5518" w:rsidP="00651562"/>
    <w:p w14:paraId="1C076608" w14:textId="545CCB47" w:rsidR="00F91704" w:rsidRDefault="006F7241" w:rsidP="00F91704">
      <w:pPr>
        <w:pStyle w:val="Heading2"/>
        <w:rPr>
          <w:rFonts w:cs="Arial"/>
          <w:bCs/>
          <w:szCs w:val="22"/>
        </w:rPr>
      </w:pPr>
      <w:r w:rsidRPr="00CB4CE0">
        <w:rPr>
          <w:rFonts w:cs="Arial"/>
          <w:bCs/>
          <w:szCs w:val="22"/>
        </w:rPr>
        <w:t>Main areas of responsibility:</w:t>
      </w:r>
    </w:p>
    <w:p w14:paraId="22F024C9" w14:textId="77777777" w:rsidR="00F91704" w:rsidRPr="00F91704" w:rsidRDefault="00F91704" w:rsidP="00F91704"/>
    <w:p w14:paraId="5C3DA89D" w14:textId="77777777" w:rsidR="00F91704" w:rsidRPr="00394FB7" w:rsidRDefault="00F91704" w:rsidP="00F91704">
      <w:pPr>
        <w:pStyle w:val="ListParagraph"/>
        <w:numPr>
          <w:ilvl w:val="0"/>
          <w:numId w:val="47"/>
        </w:numPr>
        <w:autoSpaceDE w:val="0"/>
        <w:autoSpaceDN w:val="0"/>
        <w:adjustRightInd w:val="0"/>
        <w:spacing w:after="0" w:line="240" w:lineRule="auto"/>
        <w:ind w:left="360"/>
        <w:jc w:val="both"/>
        <w:rPr>
          <w:rFonts w:cs="Arial"/>
          <w:b/>
          <w:color w:val="000000" w:themeColor="text1"/>
        </w:rPr>
      </w:pPr>
      <w:r w:rsidRPr="003B6445">
        <w:rPr>
          <w:rFonts w:cs="Arial"/>
          <w:color w:val="000000" w:themeColor="text1"/>
        </w:rPr>
        <w:t xml:space="preserve">To advise and guide the Chair of the Board, Vice-Chancellor, Governors and senior managers on legal matters by reference to the requirements of the Office for Students, the best practice guidance of the Committee of University Chairs and </w:t>
      </w:r>
      <w:r>
        <w:rPr>
          <w:rFonts w:cs="Arial"/>
          <w:color w:val="000000" w:themeColor="text1"/>
        </w:rPr>
        <w:t>other regulatory requirements</w:t>
      </w:r>
      <w:r w:rsidRPr="003B6445">
        <w:rPr>
          <w:rFonts w:cs="Arial"/>
          <w:color w:val="000000" w:themeColor="text1"/>
        </w:rPr>
        <w:t>.</w:t>
      </w:r>
    </w:p>
    <w:p w14:paraId="447A7217" w14:textId="77777777" w:rsidR="00F91704" w:rsidRPr="005404E5" w:rsidRDefault="00F91704" w:rsidP="00F91704">
      <w:pPr>
        <w:autoSpaceDE w:val="0"/>
        <w:autoSpaceDN w:val="0"/>
        <w:adjustRightInd w:val="0"/>
        <w:spacing w:after="0" w:line="240" w:lineRule="auto"/>
        <w:jc w:val="both"/>
        <w:rPr>
          <w:rFonts w:cs="Arial"/>
          <w:color w:val="000000" w:themeColor="text1"/>
        </w:rPr>
      </w:pPr>
    </w:p>
    <w:p w14:paraId="2877BB24"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 xml:space="preserve">To be the University’s principal legal adviser, providing effective legal advice to the Vice-Chancellor, the Chair of the Board, the </w:t>
      </w:r>
      <w:r>
        <w:rPr>
          <w:rFonts w:cs="Arial"/>
          <w:color w:val="000000" w:themeColor="text1"/>
        </w:rPr>
        <w:t>University Secretary</w:t>
      </w:r>
      <w:r w:rsidRPr="00C4080C">
        <w:rPr>
          <w:rFonts w:cs="Arial"/>
          <w:color w:val="000000" w:themeColor="text1"/>
        </w:rPr>
        <w:t xml:space="preserve"> and members of University Executi</w:t>
      </w:r>
      <w:r>
        <w:rPr>
          <w:rFonts w:cs="Arial"/>
          <w:color w:val="000000" w:themeColor="text1"/>
        </w:rPr>
        <w:t>ve Board ensuring they are appr</w:t>
      </w:r>
      <w:r w:rsidRPr="00C4080C">
        <w:rPr>
          <w:rFonts w:cs="Arial"/>
          <w:color w:val="000000" w:themeColor="text1"/>
        </w:rPr>
        <w:t>ised of legal issues relating to the University’s activities, including new regulatory and compliance matters which may impact on the University’s objectives.</w:t>
      </w:r>
    </w:p>
    <w:p w14:paraId="1453254E" w14:textId="77777777" w:rsidR="00F91704" w:rsidRDefault="00F91704" w:rsidP="00F91704">
      <w:pPr>
        <w:pStyle w:val="ListParagraph"/>
        <w:autoSpaceDE w:val="0"/>
        <w:autoSpaceDN w:val="0"/>
        <w:adjustRightInd w:val="0"/>
        <w:spacing w:after="0" w:line="240" w:lineRule="auto"/>
        <w:ind w:left="360"/>
        <w:jc w:val="both"/>
        <w:rPr>
          <w:rFonts w:cs="Arial"/>
          <w:color w:val="000000" w:themeColor="text1"/>
        </w:rPr>
      </w:pPr>
    </w:p>
    <w:p w14:paraId="54CAD0EA"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To provide practical legal advice of high quality across a broad range of disciplines (including applicable public law; general commercial, company and contracts; employment; property and estates; equality, diversity, and inclusion; charities and constitutional matters; student matters; intellectual property and information rights and obligations; dispute resolution) and on mitigation of risk and regulatory compliance.</w:t>
      </w:r>
    </w:p>
    <w:p w14:paraId="03BD87F7" w14:textId="77777777" w:rsidR="00F91704" w:rsidRDefault="00F91704" w:rsidP="00F91704">
      <w:pPr>
        <w:pStyle w:val="ListParagraph"/>
        <w:autoSpaceDE w:val="0"/>
        <w:autoSpaceDN w:val="0"/>
        <w:adjustRightInd w:val="0"/>
        <w:spacing w:after="0" w:line="240" w:lineRule="auto"/>
        <w:ind w:left="360"/>
        <w:jc w:val="both"/>
        <w:rPr>
          <w:rFonts w:cs="Arial"/>
          <w:color w:val="000000" w:themeColor="text1"/>
        </w:rPr>
      </w:pPr>
    </w:p>
    <w:p w14:paraId="1915B1E0"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To contribute to the planning and development of major University-wide projects, policies, and initiatives to support legal compliance and achievement of the University’s objectives</w:t>
      </w:r>
      <w:r>
        <w:rPr>
          <w:rFonts w:cs="Arial"/>
          <w:color w:val="000000" w:themeColor="text1"/>
        </w:rPr>
        <w:t xml:space="preserve"> </w:t>
      </w:r>
      <w:proofErr w:type="gramStart"/>
      <w:r>
        <w:rPr>
          <w:rFonts w:cs="Arial"/>
          <w:color w:val="000000" w:themeColor="text1"/>
        </w:rPr>
        <w:t>taking into account</w:t>
      </w:r>
      <w:proofErr w:type="gramEnd"/>
      <w:r>
        <w:rPr>
          <w:rFonts w:cs="Arial"/>
          <w:color w:val="000000" w:themeColor="text1"/>
        </w:rPr>
        <w:t xml:space="preserve"> legal and sector developments</w:t>
      </w:r>
      <w:r w:rsidRPr="00C4080C">
        <w:rPr>
          <w:rFonts w:cs="Arial"/>
          <w:color w:val="000000" w:themeColor="text1"/>
        </w:rPr>
        <w:t>.</w:t>
      </w:r>
    </w:p>
    <w:p w14:paraId="7055991E" w14:textId="77777777" w:rsidR="00F91704" w:rsidRDefault="00F91704" w:rsidP="00F91704">
      <w:pPr>
        <w:pStyle w:val="ListParagraph"/>
        <w:autoSpaceDE w:val="0"/>
        <w:autoSpaceDN w:val="0"/>
        <w:adjustRightInd w:val="0"/>
        <w:spacing w:after="0" w:line="240" w:lineRule="auto"/>
        <w:ind w:left="360"/>
        <w:jc w:val="both"/>
        <w:rPr>
          <w:rFonts w:cs="Arial"/>
          <w:color w:val="000000" w:themeColor="text1"/>
        </w:rPr>
      </w:pPr>
    </w:p>
    <w:p w14:paraId="1EDFFD53"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Pr>
          <w:rFonts w:cs="Arial"/>
          <w:color w:val="000000" w:themeColor="text1"/>
        </w:rPr>
        <w:t>To d</w:t>
      </w:r>
      <w:r w:rsidRPr="00C4080C">
        <w:rPr>
          <w:rFonts w:cs="Arial"/>
          <w:color w:val="000000" w:themeColor="text1"/>
        </w:rPr>
        <w:t>ecide matters which require legal input and to be responsible for procurement of external legal advice w</w:t>
      </w:r>
      <w:r>
        <w:rPr>
          <w:rFonts w:cs="Arial"/>
          <w:color w:val="000000" w:themeColor="text1"/>
        </w:rPr>
        <w:t>h</w:t>
      </w:r>
      <w:r w:rsidRPr="00C4080C">
        <w:rPr>
          <w:rFonts w:cs="Arial"/>
          <w:color w:val="000000" w:themeColor="text1"/>
        </w:rPr>
        <w:t>en required</w:t>
      </w:r>
      <w:r>
        <w:rPr>
          <w:rFonts w:cs="Arial"/>
          <w:color w:val="000000" w:themeColor="text1"/>
        </w:rPr>
        <w:t xml:space="preserve">, instructing </w:t>
      </w:r>
      <w:r w:rsidRPr="00C4080C">
        <w:rPr>
          <w:rFonts w:cs="Arial"/>
          <w:color w:val="000000" w:themeColor="text1"/>
        </w:rPr>
        <w:t>external solicitors, counsel and other related professional advisers.</w:t>
      </w:r>
    </w:p>
    <w:p w14:paraId="12062283" w14:textId="77777777" w:rsidR="00F91704" w:rsidRPr="00C4080C" w:rsidRDefault="00F91704" w:rsidP="00F91704">
      <w:pPr>
        <w:pStyle w:val="ListParagraph"/>
        <w:rPr>
          <w:rFonts w:cs="Arial"/>
          <w:color w:val="000000" w:themeColor="text1"/>
        </w:rPr>
      </w:pPr>
    </w:p>
    <w:p w14:paraId="1066A866"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Draft, negotiate, scrutinise, and endorse the terms and conditions of a wide range of commercial and other contracts, for example, joint venture and similar partner-type contracts, service level agreements, research, confidentiality and franchise agreements, draft</w:t>
      </w:r>
      <w:r>
        <w:rPr>
          <w:rFonts w:cs="Arial"/>
          <w:color w:val="000000" w:themeColor="text1"/>
        </w:rPr>
        <w:t xml:space="preserve"> </w:t>
      </w:r>
      <w:r w:rsidRPr="00C4080C">
        <w:rPr>
          <w:rFonts w:cs="Arial"/>
          <w:color w:val="000000" w:themeColor="text1"/>
        </w:rPr>
        <w:t>policies, reports</w:t>
      </w:r>
      <w:r>
        <w:rPr>
          <w:rFonts w:cs="Arial"/>
          <w:color w:val="000000" w:themeColor="text1"/>
        </w:rPr>
        <w:t>, letters</w:t>
      </w:r>
      <w:r w:rsidRPr="00C4080C">
        <w:rPr>
          <w:rFonts w:cs="Arial"/>
          <w:color w:val="000000" w:themeColor="text1"/>
        </w:rPr>
        <w:t xml:space="preserve"> and other documents</w:t>
      </w:r>
      <w:r>
        <w:rPr>
          <w:rFonts w:cs="Arial"/>
          <w:color w:val="000000" w:themeColor="text1"/>
        </w:rPr>
        <w:t>.</w:t>
      </w:r>
    </w:p>
    <w:p w14:paraId="4D571C5B" w14:textId="77777777" w:rsidR="00F91704" w:rsidRPr="00C4080C" w:rsidRDefault="00F91704" w:rsidP="00F91704">
      <w:pPr>
        <w:pStyle w:val="ListParagraph"/>
        <w:rPr>
          <w:rFonts w:cs="Arial"/>
          <w:color w:val="000000" w:themeColor="text1"/>
        </w:rPr>
      </w:pPr>
    </w:p>
    <w:p w14:paraId="21E7BDF4"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3B6445">
        <w:rPr>
          <w:rFonts w:cs="Arial"/>
          <w:color w:val="000000" w:themeColor="text1"/>
        </w:rPr>
        <w:t>Where appropriate, represent the University in any litigation</w:t>
      </w:r>
      <w:r w:rsidRPr="00C4080C">
        <w:rPr>
          <w:rFonts w:cs="Arial"/>
          <w:color w:val="000000" w:themeColor="text1"/>
        </w:rPr>
        <w:t>.</w:t>
      </w:r>
    </w:p>
    <w:p w14:paraId="526F0CE3" w14:textId="77777777" w:rsidR="00F91704" w:rsidRPr="003B6445" w:rsidRDefault="00F91704" w:rsidP="00F91704">
      <w:pPr>
        <w:pStyle w:val="ListParagraph"/>
        <w:autoSpaceDE w:val="0"/>
        <w:autoSpaceDN w:val="0"/>
        <w:adjustRightInd w:val="0"/>
        <w:spacing w:after="0" w:line="240" w:lineRule="auto"/>
        <w:ind w:left="360"/>
        <w:jc w:val="both"/>
        <w:rPr>
          <w:rFonts w:cs="Arial"/>
          <w:color w:val="000000" w:themeColor="text1"/>
        </w:rPr>
      </w:pPr>
    </w:p>
    <w:p w14:paraId="094E32BD" w14:textId="77777777" w:rsidR="00F91704" w:rsidRPr="00C4080C" w:rsidRDefault="00F91704" w:rsidP="00F91704">
      <w:pPr>
        <w:pStyle w:val="ListParagraph"/>
        <w:numPr>
          <w:ilvl w:val="0"/>
          <w:numId w:val="47"/>
        </w:numPr>
        <w:ind w:left="360"/>
        <w:jc w:val="both"/>
        <w:rPr>
          <w:rFonts w:cs="Arial"/>
          <w:color w:val="000000" w:themeColor="text1"/>
        </w:rPr>
      </w:pPr>
      <w:r w:rsidRPr="00C4080C">
        <w:rPr>
          <w:rFonts w:cs="Arial"/>
          <w:color w:val="000000" w:themeColor="text1"/>
        </w:rPr>
        <w:t>To lead and manage contractual and compliance matters including all documents, policies and regulations forming the student contract ensuring compliance with current CMA guidance, best practice, factoring in the potential for reputational risk and tracking future developments</w:t>
      </w:r>
      <w:r>
        <w:rPr>
          <w:rFonts w:cs="Arial"/>
          <w:color w:val="000000" w:themeColor="text1"/>
        </w:rPr>
        <w:t>.</w:t>
      </w:r>
      <w:r w:rsidRPr="00C4080C">
        <w:rPr>
          <w:rFonts w:cs="Arial"/>
          <w:color w:val="000000" w:themeColor="text1"/>
        </w:rPr>
        <w:t xml:space="preserve"> </w:t>
      </w:r>
    </w:p>
    <w:p w14:paraId="17FD4113" w14:textId="77777777" w:rsidR="00F91704" w:rsidRPr="00C4080C" w:rsidRDefault="00F91704" w:rsidP="00F91704">
      <w:pPr>
        <w:pStyle w:val="ListParagraph"/>
        <w:ind w:left="0"/>
        <w:jc w:val="both"/>
        <w:rPr>
          <w:rFonts w:cs="Arial"/>
          <w:color w:val="000000" w:themeColor="text1"/>
        </w:rPr>
      </w:pPr>
    </w:p>
    <w:p w14:paraId="69B62328"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Pr>
          <w:rFonts w:cs="Arial"/>
          <w:color w:val="000000" w:themeColor="text1"/>
        </w:rPr>
        <w:t xml:space="preserve">To lead and manage </w:t>
      </w:r>
      <w:r w:rsidRPr="00C4080C">
        <w:rPr>
          <w:rFonts w:cs="Arial"/>
          <w:color w:val="000000" w:themeColor="text1"/>
        </w:rPr>
        <w:t xml:space="preserve">the University’s obligations relating to information rights, data protection, information compliance, information access and disclosure across all areas of the University including Freedom of Information and subject access requests, </w:t>
      </w:r>
      <w:r>
        <w:rPr>
          <w:rFonts w:cs="Arial"/>
          <w:color w:val="000000" w:themeColor="text1"/>
        </w:rPr>
        <w:t xml:space="preserve">coordinating with central departments, including information Services, and academic schools, </w:t>
      </w:r>
      <w:r w:rsidRPr="00C4080C">
        <w:rPr>
          <w:rFonts w:cs="Arial"/>
          <w:color w:val="000000" w:themeColor="text1"/>
        </w:rPr>
        <w:t xml:space="preserve">maintaining the University’s registration with the Information Commissioner. </w:t>
      </w:r>
    </w:p>
    <w:p w14:paraId="0B6FAAA6" w14:textId="77777777" w:rsidR="00F91704" w:rsidRPr="005404E5" w:rsidRDefault="00F91704" w:rsidP="00F91704">
      <w:pPr>
        <w:pStyle w:val="ListParagraph"/>
        <w:rPr>
          <w:rFonts w:cs="Arial"/>
          <w:color w:val="000000" w:themeColor="text1"/>
        </w:rPr>
      </w:pPr>
    </w:p>
    <w:p w14:paraId="55F2521C" w14:textId="77777777" w:rsidR="00F91704" w:rsidRPr="00860E01"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Pr>
          <w:rFonts w:cs="Arial"/>
          <w:color w:val="000000" w:themeColor="text1"/>
        </w:rPr>
        <w:t>T</w:t>
      </w:r>
      <w:r w:rsidRPr="00860E01">
        <w:rPr>
          <w:rFonts w:cs="Arial"/>
          <w:color w:val="000000" w:themeColor="text1"/>
        </w:rPr>
        <w:t xml:space="preserve">o exercise delegated authority and day-to-day autonomy </w:t>
      </w:r>
      <w:proofErr w:type="gramStart"/>
      <w:r w:rsidRPr="00860E01">
        <w:rPr>
          <w:rFonts w:cs="Arial"/>
          <w:color w:val="000000" w:themeColor="text1"/>
        </w:rPr>
        <w:t>in regard to</w:t>
      </w:r>
      <w:proofErr w:type="gramEnd"/>
      <w:r w:rsidRPr="00860E01">
        <w:rPr>
          <w:rFonts w:cs="Arial"/>
          <w:color w:val="000000" w:themeColor="text1"/>
        </w:rPr>
        <w:t xml:space="preserve"> dealings with individual governors, management of the business of the Board of Governors</w:t>
      </w:r>
      <w:r w:rsidRPr="00616093">
        <w:rPr>
          <w:rFonts w:cs="Arial"/>
          <w:color w:val="000000" w:themeColor="text1"/>
        </w:rPr>
        <w:t xml:space="preserve"> </w:t>
      </w:r>
      <w:r>
        <w:rPr>
          <w:rFonts w:cs="Arial"/>
          <w:color w:val="000000" w:themeColor="text1"/>
        </w:rPr>
        <w:t xml:space="preserve">and </w:t>
      </w:r>
      <w:r w:rsidRPr="00860E01">
        <w:rPr>
          <w:rFonts w:cs="Arial"/>
          <w:color w:val="000000" w:themeColor="text1"/>
        </w:rPr>
        <w:t xml:space="preserve">preparation of agendas, ensuring the governance programme is appropriate for oversight of strategy </w:t>
      </w:r>
      <w:r>
        <w:rPr>
          <w:rFonts w:cs="Arial"/>
          <w:color w:val="000000" w:themeColor="text1"/>
        </w:rPr>
        <w:t xml:space="preserve">and compliance </w:t>
      </w:r>
      <w:r w:rsidRPr="00860E01">
        <w:rPr>
          <w:rFonts w:cs="Arial"/>
          <w:color w:val="000000" w:themeColor="text1"/>
        </w:rPr>
        <w:t xml:space="preserve">by the Board of Governors. </w:t>
      </w:r>
    </w:p>
    <w:p w14:paraId="4C44D1AA" w14:textId="77777777" w:rsidR="00F91704" w:rsidRPr="00C4080C" w:rsidRDefault="00F91704" w:rsidP="00F91704">
      <w:pPr>
        <w:pStyle w:val="ListParagraph"/>
        <w:autoSpaceDE w:val="0"/>
        <w:autoSpaceDN w:val="0"/>
        <w:adjustRightInd w:val="0"/>
        <w:spacing w:after="0" w:line="240" w:lineRule="auto"/>
        <w:ind w:left="360" w:hanging="360"/>
        <w:jc w:val="both"/>
        <w:rPr>
          <w:rFonts w:cs="Arial"/>
          <w:color w:val="000000" w:themeColor="text1"/>
        </w:rPr>
      </w:pPr>
    </w:p>
    <w:p w14:paraId="072C4A44"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881DAB">
        <w:rPr>
          <w:rFonts w:cs="Arial"/>
          <w:color w:val="000000" w:themeColor="text1"/>
        </w:rPr>
        <w:t xml:space="preserve">To support governors in fulfilling their fiduciary duties as charity trustees, leading on the induction of new governors and ensuring new and revised responsibilities for the governing body, legal developments and best practice are drawn to the Board’s attention. </w:t>
      </w:r>
      <w:r w:rsidRPr="00C4080C">
        <w:rPr>
          <w:rFonts w:cs="Arial"/>
          <w:color w:val="000000" w:themeColor="text1"/>
        </w:rPr>
        <w:t xml:space="preserve"> </w:t>
      </w:r>
    </w:p>
    <w:p w14:paraId="4929CE92" w14:textId="77777777" w:rsidR="00F91704" w:rsidRDefault="00F91704" w:rsidP="00F91704">
      <w:pPr>
        <w:pStyle w:val="ListParagraph"/>
        <w:autoSpaceDE w:val="0"/>
        <w:autoSpaceDN w:val="0"/>
        <w:adjustRightInd w:val="0"/>
        <w:spacing w:after="0" w:line="240" w:lineRule="auto"/>
        <w:ind w:left="360"/>
        <w:jc w:val="both"/>
        <w:rPr>
          <w:rFonts w:cs="Arial"/>
          <w:color w:val="000000" w:themeColor="text1"/>
        </w:rPr>
      </w:pPr>
    </w:p>
    <w:p w14:paraId="63E695E5"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To handle confidential and sensitive information with discretion and tact ensuring the appropriate information f</w:t>
      </w:r>
      <w:r>
        <w:rPr>
          <w:rFonts w:cs="Arial"/>
          <w:color w:val="000000" w:themeColor="text1"/>
        </w:rPr>
        <w:t>low</w:t>
      </w:r>
      <w:r w:rsidRPr="00C4080C">
        <w:rPr>
          <w:rFonts w:cs="Arial"/>
          <w:color w:val="000000" w:themeColor="text1"/>
        </w:rPr>
        <w:t xml:space="preserve"> to the Board.</w:t>
      </w:r>
    </w:p>
    <w:p w14:paraId="201170BF" w14:textId="77777777" w:rsidR="00F91704" w:rsidRPr="00AD0BCB" w:rsidRDefault="00F91704" w:rsidP="00F91704">
      <w:pPr>
        <w:pStyle w:val="ListParagraph"/>
        <w:rPr>
          <w:rFonts w:cs="Arial"/>
          <w:b/>
          <w:color w:val="000000" w:themeColor="text1"/>
        </w:rPr>
      </w:pPr>
    </w:p>
    <w:p w14:paraId="581F2135" w14:textId="77777777" w:rsidR="00F91704" w:rsidRPr="00452B25"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452B25">
        <w:rPr>
          <w:rFonts w:cs="Arial"/>
          <w:color w:val="000000" w:themeColor="text1"/>
        </w:rPr>
        <w:t>To ensure approval of the returns, regular and exceptional reporting to the Office for Students coordinating with the Academic Board and specific departments, prioritising and managing deadlines as appropriate.</w:t>
      </w:r>
    </w:p>
    <w:p w14:paraId="3D49D595" w14:textId="77777777" w:rsidR="00F91704" w:rsidRPr="00881DAB" w:rsidRDefault="00F91704" w:rsidP="00F91704">
      <w:pPr>
        <w:pStyle w:val="ListParagraph"/>
        <w:autoSpaceDE w:val="0"/>
        <w:autoSpaceDN w:val="0"/>
        <w:adjustRightInd w:val="0"/>
        <w:spacing w:after="0" w:line="240" w:lineRule="auto"/>
        <w:ind w:left="360"/>
        <w:jc w:val="both"/>
        <w:rPr>
          <w:rFonts w:cs="Arial"/>
          <w:color w:val="000000" w:themeColor="text1"/>
        </w:rPr>
      </w:pPr>
    </w:p>
    <w:p w14:paraId="54937B1C" w14:textId="77777777" w:rsidR="00F91704"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 xml:space="preserve">To deputise for the </w:t>
      </w:r>
      <w:r>
        <w:rPr>
          <w:rFonts w:cs="Arial"/>
          <w:color w:val="000000" w:themeColor="text1"/>
        </w:rPr>
        <w:t>University Secretary</w:t>
      </w:r>
      <w:r w:rsidRPr="00C4080C">
        <w:rPr>
          <w:rFonts w:cs="Arial"/>
          <w:color w:val="000000" w:themeColor="text1"/>
        </w:rPr>
        <w:t xml:space="preserve"> and in his/her absence to ensure the fulfilment of the </w:t>
      </w:r>
      <w:r>
        <w:rPr>
          <w:rFonts w:cs="Arial"/>
          <w:color w:val="000000" w:themeColor="text1"/>
        </w:rPr>
        <w:t>University</w:t>
      </w:r>
      <w:r w:rsidRPr="00C4080C">
        <w:rPr>
          <w:rFonts w:cs="Arial"/>
          <w:color w:val="000000" w:themeColor="text1"/>
        </w:rPr>
        <w:t xml:space="preserve"> Secretary's duties, including as Deputy Clerk to the Board of Governors.  </w:t>
      </w:r>
    </w:p>
    <w:p w14:paraId="38E6D40A" w14:textId="77777777" w:rsidR="00F91704" w:rsidRPr="00394FB7" w:rsidRDefault="00F91704" w:rsidP="00F91704">
      <w:pPr>
        <w:pStyle w:val="ListParagraph"/>
        <w:rPr>
          <w:rFonts w:cs="Arial"/>
          <w:color w:val="000000" w:themeColor="text1"/>
        </w:rPr>
      </w:pPr>
    </w:p>
    <w:p w14:paraId="0A614892" w14:textId="77777777" w:rsidR="00F91704" w:rsidRPr="005404E5"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 xml:space="preserve">To </w:t>
      </w:r>
      <w:r>
        <w:rPr>
          <w:rFonts w:cs="Arial"/>
          <w:color w:val="000000" w:themeColor="text1"/>
        </w:rPr>
        <w:t xml:space="preserve">work closely with </w:t>
      </w:r>
      <w:r w:rsidRPr="00C4080C">
        <w:rPr>
          <w:rFonts w:cs="Arial"/>
          <w:color w:val="000000" w:themeColor="text1"/>
        </w:rPr>
        <w:t>Secretariat</w:t>
      </w:r>
      <w:r>
        <w:rPr>
          <w:rFonts w:cs="Arial"/>
          <w:color w:val="000000" w:themeColor="text1"/>
        </w:rPr>
        <w:t xml:space="preserve">, ensuring staff work with a high degree of confidentiality, </w:t>
      </w:r>
      <w:r w:rsidRPr="00881DAB">
        <w:rPr>
          <w:rFonts w:cs="Arial"/>
          <w:color w:val="000000" w:themeColor="text1"/>
        </w:rPr>
        <w:t>accura</w:t>
      </w:r>
      <w:r>
        <w:rPr>
          <w:rFonts w:cs="Arial"/>
          <w:color w:val="000000" w:themeColor="text1"/>
        </w:rPr>
        <w:t xml:space="preserve">cy in the </w:t>
      </w:r>
      <w:r w:rsidRPr="00881DAB">
        <w:rPr>
          <w:rFonts w:cs="Arial"/>
          <w:color w:val="000000" w:themeColor="text1"/>
        </w:rPr>
        <w:t>preparation of agenda</w:t>
      </w:r>
      <w:r>
        <w:rPr>
          <w:rFonts w:cs="Arial"/>
          <w:color w:val="000000" w:themeColor="text1"/>
        </w:rPr>
        <w:t>s</w:t>
      </w:r>
      <w:r w:rsidRPr="00881DAB">
        <w:rPr>
          <w:rFonts w:cs="Arial"/>
          <w:color w:val="000000" w:themeColor="text1"/>
        </w:rPr>
        <w:t>, papers and minutes, adherence to tight deadline</w:t>
      </w:r>
      <w:r>
        <w:rPr>
          <w:rFonts w:cs="Arial"/>
          <w:color w:val="000000" w:themeColor="text1"/>
        </w:rPr>
        <w:t>s</w:t>
      </w:r>
      <w:r w:rsidRPr="00881DAB">
        <w:rPr>
          <w:rFonts w:cs="Arial"/>
          <w:color w:val="000000" w:themeColor="text1"/>
        </w:rPr>
        <w:t xml:space="preserve"> and coordin</w:t>
      </w:r>
      <w:r>
        <w:rPr>
          <w:rFonts w:cs="Arial"/>
          <w:color w:val="000000" w:themeColor="text1"/>
        </w:rPr>
        <w:t>at</w:t>
      </w:r>
      <w:r w:rsidRPr="00881DAB">
        <w:rPr>
          <w:rFonts w:cs="Arial"/>
          <w:color w:val="000000" w:themeColor="text1"/>
        </w:rPr>
        <w:t>ion with me</w:t>
      </w:r>
      <w:r>
        <w:rPr>
          <w:rFonts w:cs="Arial"/>
          <w:color w:val="000000" w:themeColor="text1"/>
        </w:rPr>
        <w:t>m</w:t>
      </w:r>
      <w:r w:rsidRPr="00881DAB">
        <w:rPr>
          <w:rFonts w:cs="Arial"/>
          <w:color w:val="000000" w:themeColor="text1"/>
        </w:rPr>
        <w:t>bers of UEB.</w:t>
      </w:r>
    </w:p>
    <w:p w14:paraId="5129C0B6" w14:textId="77777777" w:rsidR="00F91704" w:rsidRPr="00F10A9F" w:rsidRDefault="00F91704" w:rsidP="00F91704">
      <w:pPr>
        <w:autoSpaceDE w:val="0"/>
        <w:autoSpaceDN w:val="0"/>
        <w:adjustRightInd w:val="0"/>
        <w:spacing w:after="0" w:line="240" w:lineRule="auto"/>
        <w:jc w:val="both"/>
        <w:rPr>
          <w:rFonts w:cs="Arial"/>
          <w:color w:val="000000" w:themeColor="text1"/>
        </w:rPr>
      </w:pPr>
    </w:p>
    <w:p w14:paraId="49D2DE62" w14:textId="77777777" w:rsidR="00F91704" w:rsidRPr="00C4080C" w:rsidRDefault="00F91704" w:rsidP="00F91704">
      <w:pPr>
        <w:pStyle w:val="ListParagraph"/>
        <w:numPr>
          <w:ilvl w:val="0"/>
          <w:numId w:val="47"/>
        </w:numPr>
        <w:ind w:left="360"/>
        <w:jc w:val="both"/>
        <w:rPr>
          <w:rFonts w:cs="Arial"/>
          <w:color w:val="000000" w:themeColor="text1"/>
        </w:rPr>
      </w:pPr>
      <w:r w:rsidRPr="00C4080C">
        <w:rPr>
          <w:rFonts w:cs="Arial"/>
          <w:color w:val="000000" w:themeColor="text1"/>
        </w:rPr>
        <w:t xml:space="preserve">To lead </w:t>
      </w:r>
      <w:r>
        <w:rPr>
          <w:rFonts w:cs="Arial"/>
          <w:color w:val="000000" w:themeColor="text1"/>
        </w:rPr>
        <w:t>the handling of s</w:t>
      </w:r>
      <w:r w:rsidRPr="00C4080C">
        <w:rPr>
          <w:rFonts w:cs="Arial"/>
          <w:color w:val="000000" w:themeColor="text1"/>
        </w:rPr>
        <w:t xml:space="preserve">tudent </w:t>
      </w:r>
      <w:r>
        <w:rPr>
          <w:rFonts w:cs="Arial"/>
          <w:color w:val="000000" w:themeColor="text1"/>
        </w:rPr>
        <w:t>c</w:t>
      </w:r>
      <w:r w:rsidRPr="00C4080C">
        <w:rPr>
          <w:rFonts w:cs="Arial"/>
          <w:color w:val="000000" w:themeColor="text1"/>
        </w:rPr>
        <w:t xml:space="preserve">omplaints, acting as the principal point of contact with the OIA and working closely with Deans of School, to provide advice and support in the investigation and resolution of student complaints. </w:t>
      </w:r>
    </w:p>
    <w:p w14:paraId="39AA2E64" w14:textId="77777777" w:rsidR="00F91704" w:rsidRDefault="00F91704" w:rsidP="00F91704">
      <w:pPr>
        <w:pStyle w:val="ListParagraph"/>
        <w:ind w:left="360"/>
        <w:jc w:val="both"/>
        <w:rPr>
          <w:rFonts w:cs="Arial"/>
          <w:color w:val="000000" w:themeColor="text1"/>
        </w:rPr>
      </w:pPr>
      <w:r w:rsidRPr="00C4080C">
        <w:rPr>
          <w:rFonts w:cs="Arial"/>
          <w:color w:val="000000" w:themeColor="text1"/>
        </w:rPr>
        <w:t xml:space="preserve"> </w:t>
      </w:r>
    </w:p>
    <w:p w14:paraId="50C29588" w14:textId="77777777" w:rsidR="00F91704" w:rsidRPr="00C4080C" w:rsidRDefault="00F91704" w:rsidP="00F91704">
      <w:pPr>
        <w:pStyle w:val="ListParagraph"/>
        <w:numPr>
          <w:ilvl w:val="0"/>
          <w:numId w:val="47"/>
        </w:numPr>
        <w:ind w:left="360"/>
        <w:jc w:val="both"/>
        <w:rPr>
          <w:rFonts w:cs="Arial"/>
          <w:color w:val="000000" w:themeColor="text1"/>
        </w:rPr>
      </w:pPr>
      <w:r w:rsidRPr="00C4080C">
        <w:rPr>
          <w:rFonts w:cs="Arial"/>
          <w:color w:val="000000" w:themeColor="text1"/>
        </w:rPr>
        <w:t xml:space="preserve">To </w:t>
      </w:r>
      <w:r>
        <w:rPr>
          <w:rFonts w:cs="Arial"/>
          <w:color w:val="000000" w:themeColor="text1"/>
        </w:rPr>
        <w:t xml:space="preserve">lead and </w:t>
      </w:r>
      <w:r w:rsidRPr="00C4080C">
        <w:rPr>
          <w:rFonts w:cs="Arial"/>
          <w:color w:val="000000" w:themeColor="text1"/>
        </w:rPr>
        <w:t>advise on general governance issues including student disciplinary, fitness to practise issues, Prevent, freedom of speech and arrangements for external speakers.</w:t>
      </w:r>
    </w:p>
    <w:p w14:paraId="53EF6F20" w14:textId="77777777" w:rsidR="00F91704" w:rsidRPr="00C4080C" w:rsidRDefault="00F91704" w:rsidP="00F91704">
      <w:pPr>
        <w:pStyle w:val="ListParagraph"/>
        <w:ind w:left="0"/>
        <w:jc w:val="both"/>
        <w:rPr>
          <w:rFonts w:cs="Arial"/>
          <w:color w:val="000000" w:themeColor="text1"/>
        </w:rPr>
      </w:pPr>
    </w:p>
    <w:p w14:paraId="23870DF8" w14:textId="77777777" w:rsidR="00F91704" w:rsidRPr="00C4080C" w:rsidRDefault="00F91704" w:rsidP="00F91704">
      <w:pPr>
        <w:pStyle w:val="ListParagraph"/>
        <w:numPr>
          <w:ilvl w:val="0"/>
          <w:numId w:val="47"/>
        </w:numPr>
        <w:ind w:left="360"/>
        <w:jc w:val="both"/>
        <w:rPr>
          <w:rFonts w:cs="Arial"/>
          <w:color w:val="000000" w:themeColor="text1"/>
        </w:rPr>
      </w:pPr>
      <w:r w:rsidRPr="00C4080C">
        <w:rPr>
          <w:rFonts w:cs="Arial"/>
          <w:color w:val="000000" w:themeColor="text1"/>
        </w:rPr>
        <w:lastRenderedPageBreak/>
        <w:t>To advise on the law relating to child protection and safeguarding, advising on Disclosure and Barring Service and child protection matters and to be the point of contact with Local Authority Social Services and Police.</w:t>
      </w:r>
    </w:p>
    <w:p w14:paraId="0F2FB9CA" w14:textId="77777777" w:rsidR="00F91704" w:rsidRPr="00C4080C" w:rsidRDefault="00F91704" w:rsidP="00F91704">
      <w:pPr>
        <w:pStyle w:val="ListParagraph"/>
        <w:ind w:left="0"/>
        <w:jc w:val="both"/>
        <w:rPr>
          <w:rFonts w:cs="Arial"/>
          <w:color w:val="000000" w:themeColor="text1"/>
        </w:rPr>
      </w:pPr>
    </w:p>
    <w:p w14:paraId="34F733EE"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 xml:space="preserve">To liaise with </w:t>
      </w:r>
      <w:r>
        <w:rPr>
          <w:rFonts w:cs="Arial"/>
          <w:color w:val="000000" w:themeColor="text1"/>
        </w:rPr>
        <w:t xml:space="preserve">regulatory </w:t>
      </w:r>
      <w:r w:rsidRPr="00C4080C">
        <w:rPr>
          <w:rFonts w:cs="Arial"/>
          <w:color w:val="000000" w:themeColor="text1"/>
        </w:rPr>
        <w:t xml:space="preserve">and </w:t>
      </w:r>
      <w:r>
        <w:rPr>
          <w:rFonts w:cs="Arial"/>
          <w:color w:val="000000" w:themeColor="text1"/>
        </w:rPr>
        <w:t xml:space="preserve">sector </w:t>
      </w:r>
      <w:r w:rsidRPr="00C4080C">
        <w:rPr>
          <w:rFonts w:cs="Arial"/>
          <w:color w:val="000000" w:themeColor="text1"/>
        </w:rPr>
        <w:t xml:space="preserve">bodies such as </w:t>
      </w:r>
      <w:r>
        <w:rPr>
          <w:rFonts w:cs="Arial"/>
          <w:color w:val="000000" w:themeColor="text1"/>
        </w:rPr>
        <w:t xml:space="preserve">the </w:t>
      </w:r>
      <w:r w:rsidRPr="00C4080C">
        <w:rPr>
          <w:rFonts w:cs="Arial"/>
          <w:color w:val="000000" w:themeColor="text1"/>
        </w:rPr>
        <w:t>Of</w:t>
      </w:r>
      <w:r>
        <w:rPr>
          <w:rFonts w:cs="Arial"/>
          <w:color w:val="000000" w:themeColor="text1"/>
        </w:rPr>
        <w:t xml:space="preserve">fice for Students, the Office of the Independent Adjudicator for Higher Education, the Information Commissioner’s Office and </w:t>
      </w:r>
      <w:r w:rsidRPr="00C4080C">
        <w:rPr>
          <w:rFonts w:cs="Arial"/>
          <w:color w:val="000000" w:themeColor="text1"/>
        </w:rPr>
        <w:t xml:space="preserve">the </w:t>
      </w:r>
      <w:r>
        <w:rPr>
          <w:rFonts w:cs="Arial"/>
          <w:color w:val="000000" w:themeColor="text1"/>
        </w:rPr>
        <w:t xml:space="preserve">Committee of University Chairs </w:t>
      </w:r>
      <w:r w:rsidRPr="00C4080C">
        <w:rPr>
          <w:rFonts w:cs="Arial"/>
          <w:color w:val="000000" w:themeColor="text1"/>
        </w:rPr>
        <w:t xml:space="preserve">on behalf of the </w:t>
      </w:r>
      <w:r>
        <w:rPr>
          <w:rFonts w:cs="Arial"/>
          <w:color w:val="000000" w:themeColor="text1"/>
        </w:rPr>
        <w:t>University Secretary</w:t>
      </w:r>
      <w:r w:rsidRPr="00C4080C">
        <w:rPr>
          <w:rFonts w:cs="Arial"/>
          <w:color w:val="000000" w:themeColor="text1"/>
        </w:rPr>
        <w:t xml:space="preserve"> and Vice-Chancellor as</w:t>
      </w:r>
      <w:r>
        <w:rPr>
          <w:rFonts w:cs="Arial"/>
          <w:color w:val="000000" w:themeColor="text1"/>
        </w:rPr>
        <w:t xml:space="preserve"> ‘accountable officer’</w:t>
      </w:r>
      <w:r w:rsidRPr="00C4080C">
        <w:rPr>
          <w:rFonts w:cs="Arial"/>
          <w:color w:val="000000" w:themeColor="text1"/>
        </w:rPr>
        <w:t>.</w:t>
      </w:r>
    </w:p>
    <w:p w14:paraId="0A8FF81F" w14:textId="77777777" w:rsidR="00F91704" w:rsidRPr="00C4080C" w:rsidRDefault="00F91704" w:rsidP="00F91704">
      <w:pPr>
        <w:pStyle w:val="ListParagraph"/>
        <w:autoSpaceDE w:val="0"/>
        <w:autoSpaceDN w:val="0"/>
        <w:adjustRightInd w:val="0"/>
        <w:spacing w:after="0" w:line="240" w:lineRule="auto"/>
        <w:ind w:left="0"/>
        <w:jc w:val="both"/>
        <w:rPr>
          <w:rFonts w:cs="Arial"/>
          <w:color w:val="000000" w:themeColor="text1"/>
        </w:rPr>
      </w:pPr>
    </w:p>
    <w:p w14:paraId="502E7BC0" w14:textId="77777777" w:rsidR="00F91704" w:rsidRPr="00C4080C" w:rsidRDefault="00F91704" w:rsidP="00F91704">
      <w:pPr>
        <w:pStyle w:val="ListParagraph"/>
        <w:numPr>
          <w:ilvl w:val="0"/>
          <w:numId w:val="47"/>
        </w:numPr>
        <w:autoSpaceDE w:val="0"/>
        <w:autoSpaceDN w:val="0"/>
        <w:adjustRightInd w:val="0"/>
        <w:spacing w:after="0" w:line="240" w:lineRule="auto"/>
        <w:ind w:left="360"/>
        <w:jc w:val="both"/>
        <w:rPr>
          <w:rFonts w:cs="Arial"/>
          <w:color w:val="000000" w:themeColor="text1"/>
        </w:rPr>
      </w:pPr>
      <w:r w:rsidRPr="00C4080C">
        <w:rPr>
          <w:rFonts w:cs="Arial"/>
          <w:color w:val="000000" w:themeColor="text1"/>
        </w:rPr>
        <w:t>To maintain appropriate links with sector groups such as University Alliance</w:t>
      </w:r>
      <w:r>
        <w:rPr>
          <w:rFonts w:cs="Arial"/>
          <w:color w:val="000000" w:themeColor="text1"/>
        </w:rPr>
        <w:t>, Advance HE</w:t>
      </w:r>
      <w:r w:rsidRPr="00C4080C">
        <w:rPr>
          <w:rFonts w:cs="Arial"/>
          <w:color w:val="000000" w:themeColor="text1"/>
        </w:rPr>
        <w:t xml:space="preserve"> and the Association of University Legal Practitioners.</w:t>
      </w:r>
    </w:p>
    <w:p w14:paraId="5B74C3C0" w14:textId="77777777" w:rsidR="00707C7F" w:rsidRPr="006F2C5D" w:rsidRDefault="00707C7F" w:rsidP="006F2C5D">
      <w:pPr>
        <w:pStyle w:val="paragraph"/>
        <w:spacing w:before="0" w:beforeAutospacing="0" w:after="0" w:afterAutospacing="0"/>
        <w:ind w:left="360"/>
        <w:textAlignment w:val="baseline"/>
        <w:rPr>
          <w:rStyle w:val="normaltextrun"/>
          <w:rFonts w:ascii="Calibri" w:hAnsi="Calibri" w:cs="Calibri"/>
          <w:sz w:val="22"/>
          <w:szCs w:val="22"/>
        </w:rPr>
      </w:pPr>
    </w:p>
    <w:p w14:paraId="449BB612" w14:textId="25C4C2C3" w:rsidR="001B10CF" w:rsidRDefault="001B10CF" w:rsidP="006F2C5D">
      <w:pPr>
        <w:pStyle w:val="paragraph"/>
        <w:spacing w:before="0" w:beforeAutospacing="0" w:after="0" w:afterAutospacing="0"/>
        <w:ind w:left="360"/>
        <w:textAlignment w:val="baseline"/>
        <w:rPr>
          <w:rStyle w:val="normaltextrun"/>
          <w:rFonts w:ascii="Calibri" w:hAnsi="Calibri" w:cs="Calibri"/>
          <w:sz w:val="22"/>
          <w:szCs w:val="22"/>
        </w:rPr>
      </w:pPr>
    </w:p>
    <w:p w14:paraId="723BFCA5" w14:textId="77777777" w:rsidR="00753A2E" w:rsidRPr="006F2C5D" w:rsidRDefault="00753A2E" w:rsidP="006F2C5D">
      <w:pPr>
        <w:pStyle w:val="paragraph"/>
        <w:spacing w:before="0" w:beforeAutospacing="0" w:after="0" w:afterAutospacing="0"/>
        <w:ind w:left="360"/>
        <w:textAlignment w:val="baseline"/>
        <w:rPr>
          <w:rStyle w:val="normaltextrun"/>
          <w:rFonts w:ascii="Calibri" w:hAnsi="Calibri" w:cs="Calibri"/>
          <w:sz w:val="22"/>
          <w:szCs w:val="22"/>
        </w:rPr>
      </w:pPr>
    </w:p>
    <w:p w14:paraId="73B9B5C8" w14:textId="3D7BE24E" w:rsidR="00753A2E" w:rsidRDefault="00A965A8" w:rsidP="00753A2E">
      <w:pPr>
        <w:pStyle w:val="Heading2"/>
        <w:rPr>
          <w:rFonts w:cs="Arial"/>
          <w:bCs/>
          <w:szCs w:val="22"/>
        </w:rPr>
      </w:pPr>
      <w:r w:rsidRPr="00CB4CE0">
        <w:rPr>
          <w:rFonts w:cs="Arial"/>
          <w:bCs/>
          <w:szCs w:val="22"/>
        </w:rPr>
        <w:t>General responsibilities</w:t>
      </w:r>
    </w:p>
    <w:p w14:paraId="0EC17431" w14:textId="77777777" w:rsidR="00753A2E" w:rsidRPr="00753A2E" w:rsidRDefault="00753A2E" w:rsidP="00753A2E"/>
    <w:p w14:paraId="4F158D54" w14:textId="77777777" w:rsidR="00753A2E" w:rsidRPr="00753A2E" w:rsidRDefault="00753A2E" w:rsidP="00753A2E">
      <w:pPr>
        <w:jc w:val="both"/>
        <w:rPr>
          <w:rFonts w:cs="Arial"/>
          <w:color w:val="000000" w:themeColor="text1"/>
        </w:rPr>
      </w:pPr>
      <w:r w:rsidRPr="00753A2E">
        <w:rPr>
          <w:rFonts w:cs="Arial"/>
          <w:color w:val="000000" w:themeColor="text1"/>
        </w:rPr>
        <w:t>These are standard to all University of Brighton job descriptions.</w:t>
      </w:r>
    </w:p>
    <w:p w14:paraId="08DBB6FF" w14:textId="3F700736" w:rsidR="00753A2E" w:rsidRPr="00753A2E" w:rsidRDefault="00753A2E" w:rsidP="00753A2E">
      <w:pPr>
        <w:pStyle w:val="ListParagraph"/>
        <w:numPr>
          <w:ilvl w:val="0"/>
          <w:numId w:val="47"/>
        </w:numPr>
        <w:ind w:left="360"/>
        <w:jc w:val="both"/>
        <w:rPr>
          <w:rFonts w:cs="Arial"/>
          <w:color w:val="000000" w:themeColor="text1"/>
        </w:rPr>
      </w:pPr>
      <w:r w:rsidRPr="00753A2E">
        <w:rPr>
          <w:rFonts w:cs="Arial"/>
          <w:color w:val="000000" w:themeColor="text1"/>
        </w:rPr>
        <w:t>To undertake other duties appropriate to the grade and character of work as may be reasonably required, including specific duties of a similar or lesser grade.</w:t>
      </w:r>
    </w:p>
    <w:p w14:paraId="70080231" w14:textId="4A80C799" w:rsidR="00753A2E" w:rsidRPr="00753A2E" w:rsidRDefault="00753A2E" w:rsidP="00753A2E">
      <w:pPr>
        <w:pStyle w:val="ListParagraph"/>
        <w:numPr>
          <w:ilvl w:val="0"/>
          <w:numId w:val="47"/>
        </w:numPr>
        <w:ind w:left="360"/>
        <w:jc w:val="both"/>
        <w:rPr>
          <w:rFonts w:cs="Arial"/>
          <w:color w:val="000000" w:themeColor="text1"/>
        </w:rPr>
      </w:pPr>
      <w:r w:rsidRPr="00753A2E">
        <w:rPr>
          <w:rFonts w:cs="Arial"/>
          <w:color w:val="000000" w:themeColor="text1"/>
        </w:rPr>
        <w:t>To adhere to the University’s Equality, Diversity, and Inclusion Policy in all activities, and to actively promote equality of opportunity wherever possible.</w:t>
      </w:r>
    </w:p>
    <w:p w14:paraId="7E48FC6C" w14:textId="52A79FA7" w:rsidR="00753A2E" w:rsidRPr="00753A2E" w:rsidRDefault="00753A2E" w:rsidP="00753A2E">
      <w:pPr>
        <w:pStyle w:val="ListParagraph"/>
        <w:numPr>
          <w:ilvl w:val="0"/>
          <w:numId w:val="47"/>
        </w:numPr>
        <w:ind w:left="360"/>
        <w:jc w:val="both"/>
        <w:rPr>
          <w:rFonts w:cs="Arial"/>
          <w:color w:val="000000" w:themeColor="text1"/>
        </w:rPr>
      </w:pPr>
      <w:r w:rsidRPr="00753A2E">
        <w:rPr>
          <w:rFonts w:cs="Arial"/>
          <w:color w:val="000000" w:themeColor="text1"/>
        </w:rPr>
        <w:t>To be responsible for your own health and safety and that of your colleagues, in accordance with the Health and Safety at Work Act.</w:t>
      </w:r>
    </w:p>
    <w:p w14:paraId="3B8ADB81" w14:textId="57C74553" w:rsidR="008262E2" w:rsidRDefault="00753A2E" w:rsidP="008262E2">
      <w:pPr>
        <w:pStyle w:val="ListParagraph"/>
        <w:numPr>
          <w:ilvl w:val="0"/>
          <w:numId w:val="47"/>
        </w:numPr>
        <w:ind w:left="360"/>
        <w:jc w:val="both"/>
        <w:rPr>
          <w:rFonts w:cs="Arial"/>
          <w:color w:val="000000" w:themeColor="text1"/>
        </w:rPr>
      </w:pPr>
      <w:r w:rsidRPr="00753A2E">
        <w:rPr>
          <w:rFonts w:cs="Arial"/>
          <w:color w:val="000000" w:themeColor="text1"/>
        </w:rPr>
        <w:t>To work in accordance with the Data Protection Act 2018 and UK GDPR</w:t>
      </w:r>
    </w:p>
    <w:p w14:paraId="2471C477" w14:textId="77777777" w:rsidR="008262E2" w:rsidRPr="008262E2" w:rsidRDefault="008262E2" w:rsidP="008262E2">
      <w:pPr>
        <w:rPr>
          <w:rFonts w:eastAsiaTheme="minorEastAsia"/>
          <w:lang w:eastAsia="en-GB"/>
        </w:rPr>
      </w:pP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5975F432" w14:textId="78B581DE" w:rsidR="00A51166" w:rsidRPr="002D1F2D" w:rsidRDefault="0054383B"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Good analytical skills with the ability to see the key points through a plethora of sometimes conflicting information. </w:t>
            </w:r>
            <w:r w:rsidR="00150ACD" w:rsidRPr="002D1F2D">
              <w:rPr>
                <w:rFonts w:eastAsia="Arial" w:cs="Arial"/>
                <w:b/>
                <w:bCs/>
                <w:color w:val="000000" w:themeColor="text1"/>
              </w:rPr>
              <w:t>(</w:t>
            </w:r>
            <w:proofErr w:type="gramStart"/>
            <w:r w:rsidR="00150ACD" w:rsidRPr="002D1F2D">
              <w:rPr>
                <w:rFonts w:eastAsia="Arial" w:cs="Arial"/>
                <w:b/>
                <w:bCs/>
                <w:color w:val="000000" w:themeColor="text1"/>
              </w:rPr>
              <w:t>A</w:t>
            </w:r>
            <w:r w:rsidR="00150ACD" w:rsidRPr="002D1F2D">
              <w:rPr>
                <w:rFonts w:eastAsia="Arial"/>
                <w:b/>
                <w:bCs/>
                <w:color w:val="000000" w:themeColor="text1"/>
              </w:rPr>
              <w:t>,E</w:t>
            </w:r>
            <w:proofErr w:type="gramEnd"/>
            <w:r w:rsidR="00150ACD" w:rsidRPr="002D1F2D">
              <w:rPr>
                <w:rFonts w:eastAsia="Arial"/>
                <w:b/>
                <w:bCs/>
                <w:color w:val="000000" w:themeColor="text1"/>
              </w:rPr>
              <w:t>)</w:t>
            </w:r>
          </w:p>
          <w:p w14:paraId="07A5D8F6" w14:textId="77777777" w:rsidR="00856319" w:rsidRPr="002D1F2D" w:rsidRDefault="00856319" w:rsidP="00856319">
            <w:pPr>
              <w:pStyle w:val="ListParagraph"/>
              <w:jc w:val="both"/>
              <w:rPr>
                <w:rFonts w:eastAsia="Arial" w:cs="Arial"/>
                <w:color w:val="000000" w:themeColor="text1"/>
              </w:rPr>
            </w:pPr>
          </w:p>
          <w:p w14:paraId="4361B51B" w14:textId="182BFC66" w:rsidR="00A51166" w:rsidRPr="002D1F2D" w:rsidRDefault="00A51166"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Excellent and meticulously accurate written communication skills. </w:t>
            </w:r>
            <w:r w:rsidR="00150ACD" w:rsidRPr="002D1F2D">
              <w:rPr>
                <w:rFonts w:eastAsia="Arial" w:cs="Arial"/>
                <w:b/>
                <w:bCs/>
                <w:color w:val="000000" w:themeColor="text1"/>
              </w:rPr>
              <w:t>(</w:t>
            </w:r>
            <w:proofErr w:type="gramStart"/>
            <w:r w:rsidR="002D1F2D" w:rsidRPr="002D1F2D">
              <w:rPr>
                <w:rFonts w:eastAsia="Arial" w:cs="Arial"/>
                <w:b/>
                <w:bCs/>
                <w:color w:val="000000" w:themeColor="text1"/>
              </w:rPr>
              <w:t>I</w:t>
            </w:r>
            <w:r w:rsidR="00150ACD" w:rsidRPr="002D1F2D">
              <w:rPr>
                <w:rFonts w:eastAsia="Arial"/>
                <w:b/>
                <w:bCs/>
                <w:color w:val="000000" w:themeColor="text1"/>
              </w:rPr>
              <w:t>,E</w:t>
            </w:r>
            <w:proofErr w:type="gramEnd"/>
            <w:r w:rsidR="00150ACD" w:rsidRPr="002D1F2D">
              <w:rPr>
                <w:rFonts w:eastAsia="Arial"/>
                <w:b/>
                <w:bCs/>
                <w:color w:val="000000" w:themeColor="text1"/>
              </w:rPr>
              <w:t>)</w:t>
            </w:r>
          </w:p>
          <w:p w14:paraId="794C921F" w14:textId="77777777" w:rsidR="00856319" w:rsidRPr="002D1F2D" w:rsidRDefault="00856319" w:rsidP="00856319">
            <w:pPr>
              <w:jc w:val="both"/>
              <w:rPr>
                <w:rFonts w:eastAsia="Arial" w:cs="Arial"/>
                <w:color w:val="000000" w:themeColor="text1"/>
              </w:rPr>
            </w:pPr>
          </w:p>
          <w:p w14:paraId="0163D4EC" w14:textId="168FF551" w:rsidR="00A51166" w:rsidRPr="002D1F2D" w:rsidRDefault="00A51166"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High level of integrity, diplomacy and confidentiality. </w:t>
            </w:r>
            <w:r w:rsidR="001B7A9E" w:rsidRPr="002D1F2D">
              <w:rPr>
                <w:rFonts w:eastAsia="Arial" w:cs="Arial"/>
                <w:b/>
                <w:bCs/>
                <w:color w:val="000000" w:themeColor="text1"/>
              </w:rPr>
              <w:t>(</w:t>
            </w:r>
            <w:r w:rsidR="001B7A9E" w:rsidRPr="002D1F2D">
              <w:rPr>
                <w:rFonts w:eastAsia="Arial"/>
                <w:b/>
                <w:bCs/>
                <w:color w:val="000000" w:themeColor="text1"/>
              </w:rPr>
              <w:t>I)</w:t>
            </w:r>
          </w:p>
          <w:p w14:paraId="7048C321" w14:textId="77777777" w:rsidR="00856319" w:rsidRPr="002D1F2D" w:rsidRDefault="00856319" w:rsidP="00856319">
            <w:pPr>
              <w:pStyle w:val="ListParagraph"/>
              <w:jc w:val="both"/>
              <w:rPr>
                <w:rFonts w:eastAsia="Arial" w:cs="Arial"/>
                <w:color w:val="000000" w:themeColor="text1"/>
              </w:rPr>
            </w:pPr>
          </w:p>
          <w:p w14:paraId="33ED2CE1" w14:textId="7F3EBBFE" w:rsidR="00A51166" w:rsidRPr="002D1F2D" w:rsidRDefault="00A51166"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Well organised with the ability to work effectively to tight deadlines in a </w:t>
            </w:r>
            <w:proofErr w:type="gramStart"/>
            <w:r w:rsidRPr="002D1F2D">
              <w:rPr>
                <w:rFonts w:eastAsia="Arial" w:cs="Arial"/>
                <w:color w:val="000000" w:themeColor="text1"/>
              </w:rPr>
              <w:t>high pressure</w:t>
            </w:r>
            <w:proofErr w:type="gramEnd"/>
            <w:r w:rsidRPr="002D1F2D">
              <w:rPr>
                <w:rFonts w:eastAsia="Arial" w:cs="Arial"/>
                <w:color w:val="000000" w:themeColor="text1"/>
              </w:rPr>
              <w:t xml:space="preserve"> working environment and to manage several diverse projects at once. </w:t>
            </w:r>
            <w:r w:rsidR="001B7A9E" w:rsidRPr="002D1F2D">
              <w:rPr>
                <w:rFonts w:eastAsia="Arial" w:cs="Arial"/>
                <w:b/>
                <w:bCs/>
                <w:color w:val="000000" w:themeColor="text1"/>
              </w:rPr>
              <w:t>(</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422EA5BB" w14:textId="77777777" w:rsidR="00856319" w:rsidRPr="002D1F2D" w:rsidRDefault="00856319" w:rsidP="00856319">
            <w:pPr>
              <w:jc w:val="both"/>
              <w:rPr>
                <w:rFonts w:eastAsia="Arial" w:cs="Arial"/>
                <w:color w:val="000000" w:themeColor="text1"/>
              </w:rPr>
            </w:pPr>
          </w:p>
          <w:p w14:paraId="747C987E" w14:textId="24BF046C" w:rsidR="00A51166" w:rsidRPr="002D1F2D" w:rsidRDefault="00A51166"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The ability to influence, persuade and communicate effectively and self-confidently with a wide range of different people within and outside the university. </w:t>
            </w:r>
            <w:r w:rsidR="001B7A9E" w:rsidRPr="002D1F2D">
              <w:rPr>
                <w:rFonts w:eastAsia="Arial" w:cs="Arial"/>
                <w:b/>
                <w:bCs/>
                <w:color w:val="000000" w:themeColor="text1"/>
              </w:rPr>
              <w:t>(</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5C75FC63" w14:textId="77777777" w:rsidR="00856319" w:rsidRPr="002D1F2D" w:rsidRDefault="00856319" w:rsidP="00856319">
            <w:pPr>
              <w:jc w:val="both"/>
              <w:rPr>
                <w:rFonts w:eastAsia="Arial" w:cs="Arial"/>
                <w:color w:val="000000" w:themeColor="text1"/>
              </w:rPr>
            </w:pPr>
          </w:p>
          <w:p w14:paraId="0439CF25" w14:textId="4F197488" w:rsidR="00865650" w:rsidRPr="002D1F2D" w:rsidRDefault="00A51166" w:rsidP="00A51166">
            <w:pPr>
              <w:pStyle w:val="ListParagraph"/>
              <w:numPr>
                <w:ilvl w:val="0"/>
                <w:numId w:val="48"/>
              </w:numPr>
              <w:jc w:val="both"/>
              <w:rPr>
                <w:rFonts w:eastAsia="Arial" w:cs="Arial"/>
                <w:color w:val="000000" w:themeColor="text1"/>
              </w:rPr>
            </w:pPr>
            <w:r w:rsidRPr="002D1F2D">
              <w:rPr>
                <w:rFonts w:eastAsia="Arial" w:cs="Arial"/>
                <w:color w:val="000000" w:themeColor="text1"/>
              </w:rPr>
              <w:t xml:space="preserve">Competent IT skills with a good level of proficiency in Outlook, word processing and, ideally, web editing. </w:t>
            </w:r>
            <w:r w:rsidR="001B7A9E" w:rsidRPr="002D1F2D">
              <w:rPr>
                <w:rFonts w:eastAsia="Arial" w:cs="Arial"/>
                <w:b/>
                <w:bCs/>
                <w:color w:val="000000" w:themeColor="text1"/>
              </w:rPr>
              <w:t>(</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7BAF1BE7" w14:textId="77777777" w:rsidR="00865650" w:rsidRPr="002D1F2D" w:rsidRDefault="00865650" w:rsidP="00042F5F">
            <w:pPr>
              <w:rPr>
                <w:rFonts w:cs="Arial"/>
              </w:rPr>
            </w:pPr>
          </w:p>
        </w:tc>
      </w:tr>
      <w:tr w:rsidR="00865650" w14:paraId="41777F18" w14:textId="77777777" w:rsidTr="00722F41">
        <w:tc>
          <w:tcPr>
            <w:tcW w:w="9072" w:type="dxa"/>
          </w:tcPr>
          <w:p w14:paraId="6F418AE9" w14:textId="77777777" w:rsidR="00865650" w:rsidRPr="002D1F2D" w:rsidRDefault="00865650" w:rsidP="00980444">
            <w:pPr>
              <w:rPr>
                <w:rFonts w:cs="Arial"/>
                <w:b/>
              </w:rPr>
            </w:pPr>
            <w:r w:rsidRPr="002D1F2D">
              <w:rPr>
                <w:rFonts w:cs="Arial"/>
                <w:b/>
              </w:rPr>
              <w:t>Qualifications</w:t>
            </w:r>
          </w:p>
          <w:p w14:paraId="2D0E3DC9" w14:textId="77777777" w:rsidR="00865650" w:rsidRPr="002D1F2D" w:rsidRDefault="00865650" w:rsidP="00042F5F">
            <w:pPr>
              <w:rPr>
                <w:rFonts w:cs="Arial"/>
              </w:rPr>
            </w:pPr>
          </w:p>
        </w:tc>
      </w:tr>
      <w:tr w:rsidR="00865650" w14:paraId="637542B5" w14:textId="77777777" w:rsidTr="00722F41">
        <w:tc>
          <w:tcPr>
            <w:tcW w:w="9072" w:type="dxa"/>
          </w:tcPr>
          <w:p w14:paraId="4F88A635" w14:textId="530DCA0D" w:rsidR="005028CE" w:rsidRPr="002D1F2D" w:rsidRDefault="004630AB" w:rsidP="005028CE">
            <w:pPr>
              <w:pStyle w:val="ListParagraph"/>
              <w:numPr>
                <w:ilvl w:val="0"/>
                <w:numId w:val="49"/>
              </w:numPr>
              <w:jc w:val="both"/>
              <w:rPr>
                <w:rFonts w:eastAsia="Arial" w:cs="Arial"/>
                <w:color w:val="000000" w:themeColor="text1"/>
              </w:rPr>
            </w:pPr>
            <w:r w:rsidRPr="002D1F2D">
              <w:rPr>
                <w:rFonts w:eastAsia="Arial" w:cs="Arial"/>
                <w:color w:val="000000" w:themeColor="text1"/>
              </w:rPr>
              <w:t>UK qualified solicitor holding a current practising certificate</w:t>
            </w:r>
            <w:r w:rsidR="001B7A9E" w:rsidRPr="002D1F2D">
              <w:rPr>
                <w:rFonts w:eastAsia="Arial" w:cs="Arial"/>
                <w:color w:val="000000" w:themeColor="text1"/>
              </w:rPr>
              <w:t xml:space="preserve"> </w:t>
            </w:r>
            <w:r w:rsidR="001B7A9E" w:rsidRPr="002D1F2D">
              <w:rPr>
                <w:rFonts w:eastAsia="Arial"/>
                <w:b/>
                <w:bCs/>
                <w:color w:val="000000" w:themeColor="text1"/>
              </w:rPr>
              <w:t>(A)</w:t>
            </w:r>
          </w:p>
          <w:p w14:paraId="366B0042" w14:textId="77777777" w:rsidR="00856319" w:rsidRPr="002D1F2D" w:rsidRDefault="00856319" w:rsidP="00856319">
            <w:pPr>
              <w:pStyle w:val="ListParagraph"/>
              <w:jc w:val="both"/>
              <w:rPr>
                <w:rFonts w:eastAsia="Arial" w:cs="Arial"/>
                <w:color w:val="000000" w:themeColor="text1"/>
              </w:rPr>
            </w:pPr>
          </w:p>
          <w:p w14:paraId="02EDE04A" w14:textId="1859DED0" w:rsidR="005028CE" w:rsidRPr="002D1F2D" w:rsidRDefault="005028CE" w:rsidP="005028CE">
            <w:pPr>
              <w:pStyle w:val="ListParagraph"/>
              <w:numPr>
                <w:ilvl w:val="0"/>
                <w:numId w:val="49"/>
              </w:numPr>
              <w:jc w:val="both"/>
              <w:rPr>
                <w:rFonts w:eastAsia="Arial" w:cs="Arial"/>
                <w:color w:val="000000" w:themeColor="text1"/>
              </w:rPr>
            </w:pPr>
            <w:r w:rsidRPr="002D1F2D">
              <w:rPr>
                <w:rFonts w:eastAsia="Arial" w:cs="Arial"/>
                <w:color w:val="000000" w:themeColor="text1"/>
              </w:rPr>
              <w:t>An honours degree or equivalent in law or another recognised legal qualification.</w:t>
            </w:r>
            <w:r w:rsidR="001B7A9E" w:rsidRPr="002D1F2D">
              <w:rPr>
                <w:rFonts w:eastAsia="Arial" w:cs="Arial"/>
                <w:color w:val="000000" w:themeColor="text1"/>
              </w:rPr>
              <w:t xml:space="preserve"> </w:t>
            </w:r>
            <w:r w:rsidR="001B7A9E" w:rsidRPr="002D1F2D">
              <w:rPr>
                <w:rFonts w:eastAsia="Arial"/>
                <w:b/>
                <w:bCs/>
                <w:color w:val="000000" w:themeColor="text1"/>
              </w:rPr>
              <w:t>(A)</w:t>
            </w:r>
          </w:p>
          <w:p w14:paraId="20538C45" w14:textId="77777777" w:rsidR="00865650" w:rsidRPr="002D1F2D" w:rsidRDefault="00865650" w:rsidP="005028CE">
            <w:pPr>
              <w:rPr>
                <w:rFonts w:cs="Arial"/>
              </w:rPr>
            </w:pPr>
          </w:p>
        </w:tc>
      </w:tr>
      <w:tr w:rsidR="00865650" w14:paraId="4E5F4476" w14:textId="77777777" w:rsidTr="00722F41">
        <w:tc>
          <w:tcPr>
            <w:tcW w:w="9072" w:type="dxa"/>
          </w:tcPr>
          <w:p w14:paraId="5E69C5A8" w14:textId="77777777" w:rsidR="00865650" w:rsidRPr="002D1F2D" w:rsidRDefault="00865650" w:rsidP="00980444">
            <w:pPr>
              <w:rPr>
                <w:rFonts w:cs="Arial"/>
                <w:b/>
              </w:rPr>
            </w:pPr>
            <w:r w:rsidRPr="002D1F2D">
              <w:rPr>
                <w:rFonts w:cs="Arial"/>
                <w:b/>
              </w:rPr>
              <w:t>Experience</w:t>
            </w:r>
          </w:p>
          <w:p w14:paraId="51E005B5" w14:textId="77777777" w:rsidR="00865650" w:rsidRPr="002D1F2D" w:rsidRDefault="00865650" w:rsidP="00042F5F">
            <w:pPr>
              <w:rPr>
                <w:rFonts w:cs="Arial"/>
              </w:rPr>
            </w:pPr>
          </w:p>
        </w:tc>
      </w:tr>
      <w:tr w:rsidR="00856319" w14:paraId="6BF59B7C" w14:textId="77777777" w:rsidTr="00722F41">
        <w:tc>
          <w:tcPr>
            <w:tcW w:w="9072" w:type="dxa"/>
          </w:tcPr>
          <w:p w14:paraId="517CAA3A" w14:textId="5700A041"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Significant post-qualification experience (gained at a reputable law firm or in-house) of advising on a wide range of legal matters typically encountered in substantial public or charitable organisations.</w:t>
            </w:r>
            <w:r w:rsidR="001B7A9E" w:rsidRPr="002D1F2D">
              <w:rPr>
                <w:rFonts w:eastAsia="Arial" w:cs="Arial"/>
                <w:color w:val="000000" w:themeColor="text1"/>
              </w:rPr>
              <w:t xml:space="preserve"> </w:t>
            </w:r>
            <w:r w:rsidR="001B7A9E" w:rsidRPr="002D1F2D">
              <w:rPr>
                <w:rFonts w:eastAsia="Arial" w:cs="Arial"/>
                <w:b/>
                <w:bCs/>
                <w:color w:val="000000" w:themeColor="text1"/>
              </w:rPr>
              <w:t>(</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369B4B69" w14:textId="77777777" w:rsidR="00856319" w:rsidRPr="002D1F2D" w:rsidRDefault="00856319" w:rsidP="00856319">
            <w:pPr>
              <w:jc w:val="both"/>
              <w:rPr>
                <w:rFonts w:eastAsia="Arial" w:cs="Arial"/>
                <w:color w:val="000000" w:themeColor="text1"/>
              </w:rPr>
            </w:pPr>
          </w:p>
          <w:p w14:paraId="7EA8DAE6" w14:textId="7073A176"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Proven ability to lead the legal function in the areas of work identified in the role description.</w:t>
            </w:r>
            <w:r w:rsidR="001B7A9E" w:rsidRPr="002D1F2D">
              <w:rPr>
                <w:rFonts w:eastAsia="Arial" w:cs="Arial"/>
                <w:color w:val="000000" w:themeColor="text1"/>
              </w:rPr>
              <w:t xml:space="preserve"> </w:t>
            </w:r>
            <w:r w:rsidR="001B7A9E" w:rsidRPr="002D1F2D">
              <w:rPr>
                <w:rFonts w:eastAsia="Arial" w:cs="Arial"/>
                <w:b/>
                <w:bCs/>
                <w:color w:val="000000" w:themeColor="text1"/>
              </w:rPr>
              <w:t>(</w:t>
            </w:r>
            <w:r w:rsidR="001B7A9E" w:rsidRPr="002D1F2D">
              <w:rPr>
                <w:rFonts w:eastAsia="Arial"/>
                <w:b/>
                <w:bCs/>
                <w:color w:val="000000" w:themeColor="text1"/>
              </w:rPr>
              <w:t>I)</w:t>
            </w:r>
          </w:p>
          <w:p w14:paraId="2EE2AF01" w14:textId="77777777" w:rsidR="00856319" w:rsidRPr="002D1F2D" w:rsidRDefault="00856319" w:rsidP="00856319">
            <w:pPr>
              <w:jc w:val="both"/>
              <w:rPr>
                <w:rFonts w:eastAsia="Arial" w:cs="Arial"/>
                <w:color w:val="000000" w:themeColor="text1"/>
              </w:rPr>
            </w:pPr>
          </w:p>
          <w:p w14:paraId="4960802C" w14:textId="6A911D7E"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Proven ability to provide solution-based legal advice and support in a dynamic and evolving legal context in a way which balances operational needs and pragmatism.</w:t>
            </w:r>
            <w:r w:rsidR="001B7A9E" w:rsidRPr="002D1F2D">
              <w:rPr>
                <w:rFonts w:eastAsia="Arial" w:cs="Arial"/>
                <w:color w:val="000000" w:themeColor="text1"/>
              </w:rPr>
              <w:t xml:space="preserve"> </w:t>
            </w:r>
            <w:r w:rsidR="001B7A9E" w:rsidRPr="002D1F2D">
              <w:rPr>
                <w:rFonts w:eastAsia="Arial" w:cs="Arial"/>
                <w:b/>
                <w:bCs/>
                <w:color w:val="000000" w:themeColor="text1"/>
              </w:rPr>
              <w:t>(</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1621E46A" w14:textId="77777777" w:rsidR="00856319" w:rsidRPr="002D1F2D" w:rsidRDefault="00856319" w:rsidP="00856319">
            <w:pPr>
              <w:jc w:val="both"/>
              <w:rPr>
                <w:rFonts w:eastAsia="Arial" w:cs="Arial"/>
                <w:color w:val="000000" w:themeColor="text1"/>
              </w:rPr>
            </w:pPr>
          </w:p>
          <w:p w14:paraId="2D44747A" w14:textId="49D88BAB"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Ability to draft and negotiate reports, contracts, and other documentation necessary to perform the role</w:t>
            </w:r>
            <w:r w:rsidR="001B7A9E" w:rsidRPr="002D1F2D">
              <w:rPr>
                <w:rFonts w:eastAsia="Arial" w:cs="Arial"/>
                <w:color w:val="000000" w:themeColor="text1"/>
              </w:rPr>
              <w:t>.</w:t>
            </w:r>
            <w:r w:rsidR="001B7A9E" w:rsidRPr="002D1F2D">
              <w:rPr>
                <w:rFonts w:eastAsia="Arial"/>
                <w:color w:val="000000" w:themeColor="text1"/>
              </w:rPr>
              <w:t xml:space="preserve"> </w:t>
            </w:r>
            <w:r w:rsidR="001B7A9E" w:rsidRPr="002D1F2D">
              <w:rPr>
                <w:rFonts w:eastAsia="Arial" w:cs="Arial"/>
                <w:b/>
                <w:bCs/>
                <w:color w:val="000000" w:themeColor="text1"/>
              </w:rPr>
              <w:t>(</w:t>
            </w:r>
            <w:r w:rsidR="001B7A9E" w:rsidRPr="002D1F2D">
              <w:rPr>
                <w:rFonts w:eastAsia="Arial"/>
                <w:b/>
                <w:bCs/>
                <w:color w:val="000000" w:themeColor="text1"/>
              </w:rPr>
              <w:t>I)</w:t>
            </w:r>
          </w:p>
          <w:p w14:paraId="3635281D" w14:textId="77777777" w:rsidR="00856319" w:rsidRPr="002D1F2D" w:rsidRDefault="00856319" w:rsidP="00856319">
            <w:pPr>
              <w:jc w:val="both"/>
              <w:rPr>
                <w:rFonts w:eastAsia="Arial" w:cs="Arial"/>
                <w:color w:val="000000" w:themeColor="text1"/>
              </w:rPr>
            </w:pPr>
          </w:p>
          <w:p w14:paraId="3050B86D" w14:textId="3A9B0000"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Excellent oral and written communication skills.</w:t>
            </w:r>
            <w:r w:rsidR="001B7A9E" w:rsidRPr="002D1F2D">
              <w:rPr>
                <w:rFonts w:eastAsia="Arial" w:cs="Arial"/>
                <w:b/>
                <w:bCs/>
                <w:color w:val="000000" w:themeColor="text1"/>
              </w:rPr>
              <w:t xml:space="preserve"> (</w:t>
            </w:r>
            <w:r w:rsidR="001B7A9E" w:rsidRPr="002D1F2D">
              <w:rPr>
                <w:rFonts w:eastAsia="Arial"/>
                <w:b/>
                <w:bCs/>
                <w:color w:val="000000" w:themeColor="text1"/>
              </w:rPr>
              <w:t>I)</w:t>
            </w:r>
          </w:p>
          <w:p w14:paraId="23C009E9" w14:textId="77777777" w:rsidR="00856319" w:rsidRPr="002D1F2D" w:rsidRDefault="00856319" w:rsidP="00856319">
            <w:pPr>
              <w:jc w:val="both"/>
              <w:rPr>
                <w:rFonts w:eastAsia="Arial" w:cs="Arial"/>
                <w:color w:val="000000" w:themeColor="text1"/>
              </w:rPr>
            </w:pPr>
          </w:p>
          <w:p w14:paraId="19490118" w14:textId="617A9A40"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Ability to work with colleagues at all levels and interpersonal skills that enable effective working relationships internally and externally to be built and sustained.</w:t>
            </w:r>
            <w:r w:rsidR="001B7A9E" w:rsidRPr="002D1F2D">
              <w:rPr>
                <w:rFonts w:eastAsia="Arial" w:cs="Arial"/>
                <w:b/>
                <w:bCs/>
                <w:color w:val="000000" w:themeColor="text1"/>
              </w:rPr>
              <w:t xml:space="preserve"> (</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20BBBA35" w14:textId="77777777" w:rsidR="00856319" w:rsidRPr="002D1F2D" w:rsidRDefault="00856319" w:rsidP="00856319">
            <w:pPr>
              <w:jc w:val="both"/>
              <w:rPr>
                <w:rFonts w:eastAsia="Arial" w:cs="Arial"/>
                <w:color w:val="000000" w:themeColor="text1"/>
              </w:rPr>
            </w:pPr>
          </w:p>
          <w:p w14:paraId="5CE3377A" w14:textId="3B6DA9F5"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Politically astute and self-awareness to manage sensitive issues with tact, discretion, and respect for confidentiality.</w:t>
            </w:r>
            <w:r w:rsidR="001B7A9E" w:rsidRPr="002D1F2D">
              <w:rPr>
                <w:rFonts w:eastAsia="Arial" w:cs="Arial"/>
                <w:b/>
                <w:bCs/>
                <w:color w:val="000000" w:themeColor="text1"/>
              </w:rPr>
              <w:t xml:space="preserve"> (</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13D43451" w14:textId="77777777" w:rsidR="00856319" w:rsidRPr="002D1F2D" w:rsidRDefault="00856319" w:rsidP="00856319">
            <w:pPr>
              <w:jc w:val="both"/>
              <w:rPr>
                <w:rFonts w:eastAsia="Arial" w:cs="Arial"/>
                <w:color w:val="000000" w:themeColor="text1"/>
              </w:rPr>
            </w:pPr>
          </w:p>
          <w:p w14:paraId="4EE7B79B" w14:textId="0C537DD1"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Excellent analytical skills and sound judgment.</w:t>
            </w:r>
            <w:r w:rsidR="001B7A9E" w:rsidRPr="002D1F2D">
              <w:rPr>
                <w:rFonts w:eastAsia="Arial" w:cs="Arial"/>
                <w:b/>
                <w:bCs/>
                <w:color w:val="000000" w:themeColor="text1"/>
              </w:rPr>
              <w:t xml:space="preserve"> (</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2A7B8748" w14:textId="77777777" w:rsidR="00856319" w:rsidRPr="002D1F2D" w:rsidRDefault="00856319" w:rsidP="00856319">
            <w:pPr>
              <w:jc w:val="both"/>
              <w:rPr>
                <w:rFonts w:eastAsia="Arial" w:cs="Arial"/>
                <w:color w:val="000000" w:themeColor="text1"/>
              </w:rPr>
            </w:pPr>
          </w:p>
          <w:p w14:paraId="6001A40E" w14:textId="4825D145"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Ability to lead and motivate a team.</w:t>
            </w:r>
            <w:r w:rsidR="001B7A9E" w:rsidRPr="002D1F2D">
              <w:rPr>
                <w:rFonts w:eastAsia="Arial" w:cs="Arial"/>
                <w:b/>
                <w:bCs/>
                <w:color w:val="000000" w:themeColor="text1"/>
              </w:rPr>
              <w:t xml:space="preserve"> (</w:t>
            </w:r>
            <w:r w:rsidR="001B7A9E" w:rsidRPr="002D1F2D">
              <w:rPr>
                <w:rFonts w:eastAsia="Arial"/>
                <w:b/>
                <w:bCs/>
                <w:color w:val="000000" w:themeColor="text1"/>
              </w:rPr>
              <w:t>I)</w:t>
            </w:r>
          </w:p>
          <w:p w14:paraId="39FF9131" w14:textId="77777777" w:rsidR="00856319" w:rsidRPr="002D1F2D" w:rsidRDefault="00856319" w:rsidP="00856319">
            <w:pPr>
              <w:jc w:val="both"/>
              <w:rPr>
                <w:rFonts w:eastAsia="Arial" w:cs="Arial"/>
                <w:color w:val="000000" w:themeColor="text1"/>
              </w:rPr>
            </w:pPr>
          </w:p>
          <w:p w14:paraId="1C71D20E" w14:textId="385350E2"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Ability to work independently and exercise sound judgment.</w:t>
            </w:r>
            <w:r w:rsidR="001B7A9E" w:rsidRPr="002D1F2D">
              <w:rPr>
                <w:rFonts w:eastAsia="Arial" w:cs="Arial"/>
                <w:b/>
                <w:bCs/>
                <w:color w:val="000000" w:themeColor="text1"/>
              </w:rPr>
              <w:t xml:space="preserve"> (</w:t>
            </w:r>
            <w:proofErr w:type="gramStart"/>
            <w:r w:rsidR="001B7A9E" w:rsidRPr="002D1F2D">
              <w:rPr>
                <w:rFonts w:eastAsia="Arial" w:cs="Arial"/>
                <w:b/>
                <w:bCs/>
                <w:color w:val="000000" w:themeColor="text1"/>
              </w:rPr>
              <w:t>A</w:t>
            </w:r>
            <w:r w:rsidR="001B7A9E" w:rsidRPr="002D1F2D">
              <w:rPr>
                <w:rFonts w:eastAsia="Arial"/>
                <w:b/>
                <w:bCs/>
                <w:color w:val="000000" w:themeColor="text1"/>
              </w:rPr>
              <w:t>,I</w:t>
            </w:r>
            <w:proofErr w:type="gramEnd"/>
            <w:r w:rsidR="001B7A9E" w:rsidRPr="002D1F2D">
              <w:rPr>
                <w:rFonts w:eastAsia="Arial"/>
                <w:b/>
                <w:bCs/>
                <w:color w:val="000000" w:themeColor="text1"/>
              </w:rPr>
              <w:t>)</w:t>
            </w:r>
          </w:p>
          <w:p w14:paraId="559420FA" w14:textId="77777777" w:rsidR="00856319" w:rsidRPr="002D1F2D" w:rsidRDefault="00856319" w:rsidP="00856319">
            <w:pPr>
              <w:jc w:val="both"/>
              <w:rPr>
                <w:rFonts w:eastAsia="Arial" w:cs="Arial"/>
                <w:color w:val="000000" w:themeColor="text1"/>
              </w:rPr>
            </w:pPr>
          </w:p>
          <w:p w14:paraId="2EC1F202" w14:textId="65BCA7CD"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Passion and commitment to the values and purpose of the University of Brighton’s mission as articulated in its strategy ‘Practical Wisdom’ with an empathy and appreciation for its academic and student endeavour.</w:t>
            </w:r>
            <w:r w:rsidR="001B7A9E" w:rsidRPr="002D1F2D">
              <w:rPr>
                <w:rFonts w:eastAsia="Arial" w:cs="Arial"/>
                <w:b/>
                <w:bCs/>
                <w:color w:val="000000" w:themeColor="text1"/>
              </w:rPr>
              <w:t xml:space="preserve"> (</w:t>
            </w:r>
            <w:r w:rsidR="001B7A9E" w:rsidRPr="002D1F2D">
              <w:rPr>
                <w:rFonts w:eastAsia="Arial"/>
                <w:b/>
                <w:bCs/>
                <w:color w:val="000000" w:themeColor="text1"/>
              </w:rPr>
              <w:t>I)</w:t>
            </w:r>
          </w:p>
          <w:p w14:paraId="616E12BD" w14:textId="77777777" w:rsidR="00856319" w:rsidRPr="002D1F2D" w:rsidRDefault="00856319" w:rsidP="00856319">
            <w:pPr>
              <w:jc w:val="both"/>
              <w:rPr>
                <w:rFonts w:eastAsia="Arial" w:cs="Arial"/>
                <w:color w:val="000000" w:themeColor="text1"/>
              </w:rPr>
            </w:pPr>
          </w:p>
          <w:p w14:paraId="56D1B899" w14:textId="387C2F3C" w:rsidR="00856319" w:rsidRPr="002D1F2D" w:rsidRDefault="00856319" w:rsidP="00856319">
            <w:pPr>
              <w:pStyle w:val="ListParagraph"/>
              <w:numPr>
                <w:ilvl w:val="0"/>
                <w:numId w:val="50"/>
              </w:numPr>
              <w:jc w:val="both"/>
              <w:rPr>
                <w:rFonts w:eastAsia="Arial" w:cs="Arial"/>
                <w:color w:val="000000" w:themeColor="text1"/>
              </w:rPr>
            </w:pPr>
            <w:r w:rsidRPr="002D1F2D">
              <w:rPr>
                <w:rFonts w:eastAsia="Arial" w:cs="Arial"/>
                <w:color w:val="000000" w:themeColor="text1"/>
              </w:rPr>
              <w:t>An understanding of the higher education sector, policies and issue</w:t>
            </w:r>
            <w:r w:rsidR="00771CCA">
              <w:rPr>
                <w:rFonts w:eastAsia="Arial" w:cs="Arial"/>
                <w:color w:val="000000" w:themeColor="text1"/>
              </w:rPr>
              <w:t>s</w:t>
            </w:r>
            <w:r w:rsidRPr="002D1F2D">
              <w:rPr>
                <w:rFonts w:eastAsia="Arial" w:cs="Arial"/>
                <w:color w:val="000000" w:themeColor="text1"/>
              </w:rPr>
              <w:t>.</w:t>
            </w:r>
            <w:r w:rsidR="001B7A9E" w:rsidRPr="002D1F2D">
              <w:rPr>
                <w:rFonts w:eastAsia="Arial" w:cs="Arial"/>
                <w:b/>
                <w:bCs/>
                <w:color w:val="000000" w:themeColor="text1"/>
              </w:rPr>
              <w:t xml:space="preserve"> (</w:t>
            </w:r>
            <w:r w:rsidR="001B7A9E" w:rsidRPr="002D1F2D">
              <w:rPr>
                <w:rFonts w:eastAsia="Arial"/>
                <w:b/>
                <w:bCs/>
                <w:color w:val="000000" w:themeColor="text1"/>
              </w:rPr>
              <w:t>I)</w:t>
            </w:r>
          </w:p>
          <w:p w14:paraId="37D23A4F" w14:textId="77777777" w:rsidR="00856319" w:rsidRPr="002D1F2D" w:rsidRDefault="00856319" w:rsidP="00856319">
            <w:pPr>
              <w:rPr>
                <w:rFonts w:cs="Arial"/>
              </w:rPr>
            </w:pPr>
          </w:p>
        </w:tc>
      </w:tr>
      <w:tr w:rsidR="00856319" w14:paraId="3CC948E2" w14:textId="77777777" w:rsidTr="00722F41">
        <w:tc>
          <w:tcPr>
            <w:tcW w:w="9072" w:type="dxa"/>
          </w:tcPr>
          <w:p w14:paraId="2D83E660" w14:textId="77777777" w:rsidR="00856319" w:rsidRPr="002D1F2D" w:rsidRDefault="00856319" w:rsidP="00856319">
            <w:pPr>
              <w:rPr>
                <w:rFonts w:cs="Arial"/>
                <w:b/>
              </w:rPr>
            </w:pPr>
            <w:r w:rsidRPr="002D1F2D">
              <w:rPr>
                <w:rFonts w:cs="Arial"/>
                <w:b/>
              </w:rPr>
              <w:lastRenderedPageBreak/>
              <w:t>Managing people</w:t>
            </w:r>
          </w:p>
          <w:p w14:paraId="6E5E3027" w14:textId="39A94334" w:rsidR="00856319" w:rsidRPr="002D1F2D" w:rsidRDefault="00856319" w:rsidP="00856319">
            <w:pPr>
              <w:rPr>
                <w:rFonts w:cs="Arial"/>
              </w:rPr>
            </w:pPr>
          </w:p>
        </w:tc>
      </w:tr>
      <w:tr w:rsidR="000455E2" w14:paraId="346AC853" w14:textId="77777777" w:rsidTr="00722F41">
        <w:tc>
          <w:tcPr>
            <w:tcW w:w="9072" w:type="dxa"/>
          </w:tcPr>
          <w:p w14:paraId="434471CF" w14:textId="1CBD1D3E" w:rsidR="000455E2" w:rsidRPr="002D1F2D" w:rsidRDefault="000455E2" w:rsidP="000455E2">
            <w:pPr>
              <w:pStyle w:val="ListParagraph"/>
              <w:numPr>
                <w:ilvl w:val="0"/>
                <w:numId w:val="51"/>
              </w:numPr>
              <w:jc w:val="both"/>
              <w:rPr>
                <w:rFonts w:eastAsia="Arial" w:cs="Arial"/>
                <w:color w:val="000000" w:themeColor="text1"/>
              </w:rPr>
            </w:pPr>
            <w:r w:rsidRPr="002D1F2D">
              <w:rPr>
                <w:rFonts w:eastAsia="Arial" w:cs="Arial"/>
                <w:color w:val="000000" w:themeColor="text1"/>
              </w:rPr>
              <w:t xml:space="preserve">The role will require an ability to manage staff effectively, including to conduct annual reviews, train and induct new members of their team, together with an ability to motivate others and act as a role model. </w:t>
            </w:r>
            <w:r w:rsidR="001B7A9E" w:rsidRPr="002D1F2D">
              <w:rPr>
                <w:rFonts w:eastAsia="Arial"/>
                <w:b/>
                <w:bCs/>
                <w:color w:val="000000" w:themeColor="text1"/>
              </w:rPr>
              <w:t>(</w:t>
            </w:r>
            <w:r w:rsidR="002D1F2D" w:rsidRPr="002D1F2D">
              <w:rPr>
                <w:rFonts w:eastAsia="Arial"/>
                <w:b/>
                <w:bCs/>
                <w:color w:val="000000" w:themeColor="text1"/>
              </w:rPr>
              <w:t>I</w:t>
            </w:r>
            <w:r w:rsidR="001B7A9E" w:rsidRPr="002D1F2D">
              <w:rPr>
                <w:rFonts w:eastAsia="Arial"/>
                <w:b/>
                <w:bCs/>
                <w:color w:val="000000" w:themeColor="text1"/>
              </w:rPr>
              <w:t>)</w:t>
            </w:r>
          </w:p>
          <w:p w14:paraId="10FDD215" w14:textId="77777777" w:rsidR="000455E2" w:rsidRPr="002D1F2D" w:rsidRDefault="000455E2" w:rsidP="000455E2">
            <w:pPr>
              <w:rPr>
                <w:rFonts w:cs="Arial"/>
              </w:rPr>
            </w:pPr>
          </w:p>
        </w:tc>
      </w:tr>
      <w:tr w:rsidR="000455E2" w14:paraId="40C3885E" w14:textId="77777777" w:rsidTr="00722F41">
        <w:trPr>
          <w:trHeight w:val="478"/>
          <w:tblHeader/>
        </w:trPr>
        <w:tc>
          <w:tcPr>
            <w:tcW w:w="9072" w:type="dxa"/>
          </w:tcPr>
          <w:p w14:paraId="44C3E5AF" w14:textId="57F2C1CF" w:rsidR="000455E2" w:rsidRPr="002D1F2D" w:rsidRDefault="000455E2" w:rsidP="000455E2">
            <w:pPr>
              <w:rPr>
                <w:rFonts w:cs="Arial"/>
                <w:b/>
              </w:rPr>
            </w:pPr>
            <w:r w:rsidRPr="002D1F2D">
              <w:rPr>
                <w:rFonts w:cs="Arial"/>
                <w:b/>
                <w:bCs/>
              </w:rPr>
              <w:t>Physical demands and/or other requirements</w:t>
            </w:r>
          </w:p>
        </w:tc>
      </w:tr>
      <w:tr w:rsidR="00F21493" w:rsidRPr="00651562" w14:paraId="14C50111" w14:textId="77777777" w:rsidTr="00722F41">
        <w:tc>
          <w:tcPr>
            <w:tcW w:w="9072" w:type="dxa"/>
          </w:tcPr>
          <w:p w14:paraId="22E799FA" w14:textId="0C6B6595" w:rsidR="00F21493" w:rsidRPr="002D1F2D" w:rsidRDefault="00F21493" w:rsidP="00F21493">
            <w:pPr>
              <w:pStyle w:val="ListParagraph"/>
              <w:numPr>
                <w:ilvl w:val="0"/>
                <w:numId w:val="51"/>
              </w:numPr>
              <w:jc w:val="both"/>
              <w:rPr>
                <w:rFonts w:eastAsia="Arial" w:cs="Arial"/>
                <w:color w:val="000000" w:themeColor="text1"/>
              </w:rPr>
            </w:pPr>
            <w:r w:rsidRPr="002D1F2D">
              <w:rPr>
                <w:rFonts w:eastAsia="Arial" w:cs="Arial"/>
                <w:color w:val="000000" w:themeColor="text1"/>
              </w:rPr>
              <w:t>The role will require occasional travel to other university sites and partner institutions.</w:t>
            </w:r>
            <w:r w:rsidR="001B7A9E" w:rsidRPr="002D1F2D">
              <w:rPr>
                <w:rFonts w:eastAsia="Arial"/>
                <w:b/>
                <w:bCs/>
                <w:color w:val="000000" w:themeColor="text1"/>
              </w:rPr>
              <w:t xml:space="preserve"> (</w:t>
            </w:r>
            <w:r w:rsidR="002D1F2D" w:rsidRPr="002D1F2D">
              <w:rPr>
                <w:rFonts w:eastAsia="Arial"/>
                <w:b/>
                <w:bCs/>
                <w:color w:val="000000" w:themeColor="text1"/>
              </w:rPr>
              <w:t>I</w:t>
            </w:r>
            <w:r w:rsidR="001B7A9E" w:rsidRPr="002D1F2D">
              <w:rPr>
                <w:rFonts w:eastAsia="Arial"/>
                <w:b/>
                <w:bCs/>
                <w:color w:val="000000" w:themeColor="text1"/>
              </w:rPr>
              <w:t>)</w:t>
            </w:r>
          </w:p>
          <w:p w14:paraId="2A0AD301" w14:textId="77777777" w:rsidR="00F21493" w:rsidRPr="002D1F2D" w:rsidRDefault="00F21493" w:rsidP="00F21493">
            <w:pPr>
              <w:jc w:val="both"/>
              <w:rPr>
                <w:rFonts w:eastAsia="Arial" w:cs="Arial"/>
                <w:color w:val="000000" w:themeColor="text1"/>
              </w:rPr>
            </w:pPr>
          </w:p>
          <w:p w14:paraId="7C4D9644" w14:textId="2E55114D" w:rsidR="00F21493" w:rsidRPr="002D1F2D" w:rsidRDefault="00F21493" w:rsidP="00F21493">
            <w:pPr>
              <w:pStyle w:val="ListParagraph"/>
              <w:numPr>
                <w:ilvl w:val="0"/>
                <w:numId w:val="51"/>
              </w:numPr>
              <w:jc w:val="both"/>
              <w:rPr>
                <w:rFonts w:eastAsia="Arial" w:cs="Arial"/>
                <w:color w:val="000000" w:themeColor="text1"/>
              </w:rPr>
            </w:pPr>
            <w:r w:rsidRPr="002D1F2D">
              <w:rPr>
                <w:rFonts w:eastAsia="Arial" w:cs="Arial"/>
                <w:color w:val="000000" w:themeColor="text1"/>
              </w:rPr>
              <w:t xml:space="preserve">The role is office based in </w:t>
            </w:r>
            <w:proofErr w:type="gramStart"/>
            <w:r w:rsidRPr="002D1F2D">
              <w:rPr>
                <w:rFonts w:eastAsia="Arial" w:cs="Arial"/>
                <w:color w:val="000000" w:themeColor="text1"/>
              </w:rPr>
              <w:t>Brighton</w:t>
            </w:r>
            <w:proofErr w:type="gramEnd"/>
            <w:r w:rsidRPr="002D1F2D">
              <w:rPr>
                <w:rFonts w:eastAsia="Arial" w:cs="Arial"/>
                <w:color w:val="000000" w:themeColor="text1"/>
              </w:rPr>
              <w:t xml:space="preserve"> but the role holder will be expected to attend meetings at other sites as appropriate.</w:t>
            </w:r>
            <w:r w:rsidR="001B7A9E" w:rsidRPr="002D1F2D">
              <w:rPr>
                <w:rFonts w:eastAsia="Arial"/>
                <w:b/>
                <w:bCs/>
                <w:color w:val="000000" w:themeColor="text1"/>
              </w:rPr>
              <w:t xml:space="preserve"> </w:t>
            </w:r>
            <w:r w:rsidR="002D1F2D" w:rsidRPr="002D1F2D">
              <w:rPr>
                <w:rFonts w:eastAsia="Arial"/>
                <w:b/>
                <w:bCs/>
                <w:color w:val="000000" w:themeColor="text1"/>
              </w:rPr>
              <w:t>(I)</w:t>
            </w:r>
          </w:p>
          <w:p w14:paraId="478AA4CA" w14:textId="77777777" w:rsidR="00F21493" w:rsidRPr="002D1F2D" w:rsidRDefault="00F21493" w:rsidP="00F21493">
            <w:pPr>
              <w:jc w:val="both"/>
              <w:rPr>
                <w:rFonts w:eastAsia="Arial" w:cs="Arial"/>
                <w:color w:val="000000" w:themeColor="text1"/>
              </w:rPr>
            </w:pPr>
          </w:p>
          <w:p w14:paraId="2CE0BD6A" w14:textId="2D56F90C" w:rsidR="00F21493" w:rsidRPr="002D1F2D" w:rsidRDefault="00F21493" w:rsidP="00F21493">
            <w:pPr>
              <w:pStyle w:val="ListParagraph"/>
              <w:numPr>
                <w:ilvl w:val="0"/>
                <w:numId w:val="51"/>
              </w:numPr>
              <w:jc w:val="both"/>
              <w:rPr>
                <w:rFonts w:eastAsia="Arial" w:cs="Arial"/>
                <w:color w:val="000000" w:themeColor="text1"/>
              </w:rPr>
            </w:pPr>
            <w:r w:rsidRPr="002D1F2D">
              <w:rPr>
                <w:rFonts w:eastAsia="Arial" w:cs="Arial"/>
                <w:color w:val="000000" w:themeColor="text1"/>
              </w:rPr>
              <w:t>The role holder will be expected to work remotely for a substantial proportion of time, in accordance with the University’s working from home policies, using appropriate technology to attend online meetings.</w:t>
            </w:r>
            <w:r w:rsidR="001B7A9E" w:rsidRPr="002D1F2D">
              <w:rPr>
                <w:rFonts w:eastAsia="Arial"/>
                <w:b/>
                <w:bCs/>
                <w:color w:val="000000" w:themeColor="text1"/>
              </w:rPr>
              <w:t xml:space="preserve"> </w:t>
            </w:r>
            <w:r w:rsidR="002D1F2D" w:rsidRPr="002D1F2D">
              <w:rPr>
                <w:rFonts w:eastAsia="Arial"/>
                <w:b/>
                <w:bCs/>
                <w:color w:val="000000" w:themeColor="text1"/>
              </w:rPr>
              <w:t>(I)</w:t>
            </w:r>
          </w:p>
          <w:p w14:paraId="44CF51CA" w14:textId="77777777" w:rsidR="00F21493" w:rsidRPr="002D1F2D" w:rsidRDefault="00F21493" w:rsidP="00F21493">
            <w:pPr>
              <w:jc w:val="both"/>
              <w:rPr>
                <w:rFonts w:eastAsia="Arial" w:cs="Arial"/>
                <w:color w:val="000000" w:themeColor="text1"/>
              </w:rPr>
            </w:pPr>
          </w:p>
          <w:p w14:paraId="60819AC2" w14:textId="1080E8E5" w:rsidR="00F21493" w:rsidRPr="002D1F2D" w:rsidRDefault="00F21493" w:rsidP="00F21493">
            <w:pPr>
              <w:pStyle w:val="ListParagraph"/>
              <w:numPr>
                <w:ilvl w:val="0"/>
                <w:numId w:val="51"/>
              </w:numPr>
              <w:jc w:val="both"/>
              <w:rPr>
                <w:rFonts w:eastAsia="Arial" w:cs="Arial"/>
                <w:color w:val="000000" w:themeColor="text1"/>
              </w:rPr>
            </w:pPr>
            <w:r w:rsidRPr="002D1F2D">
              <w:rPr>
                <w:rFonts w:eastAsia="Arial" w:cs="Arial"/>
                <w:color w:val="000000" w:themeColor="text1"/>
              </w:rPr>
              <w:t>The post is based in a busy office and will include light physical effort in operating typical desktop equipment, including a keyboard.</w:t>
            </w:r>
            <w:r w:rsidR="001B7A9E" w:rsidRPr="002D1F2D">
              <w:rPr>
                <w:rFonts w:eastAsia="Arial"/>
                <w:b/>
                <w:bCs/>
                <w:color w:val="000000" w:themeColor="text1"/>
              </w:rPr>
              <w:t xml:space="preserve"> </w:t>
            </w:r>
            <w:r w:rsidR="002D1F2D" w:rsidRPr="002D1F2D">
              <w:rPr>
                <w:rFonts w:eastAsia="Arial"/>
                <w:b/>
                <w:bCs/>
                <w:color w:val="000000" w:themeColor="text1"/>
              </w:rPr>
              <w:t>(I)</w:t>
            </w:r>
          </w:p>
          <w:p w14:paraId="671ADF4A" w14:textId="77777777" w:rsidR="00F21493" w:rsidRPr="002D1F2D" w:rsidRDefault="00F21493" w:rsidP="00F21493">
            <w:pPr>
              <w:jc w:val="both"/>
              <w:rPr>
                <w:rFonts w:eastAsia="Arial" w:cs="Arial"/>
                <w:color w:val="000000" w:themeColor="text1"/>
              </w:rPr>
            </w:pPr>
          </w:p>
          <w:p w14:paraId="0CF4F96B" w14:textId="24EFBB87" w:rsidR="00F21493" w:rsidRPr="002D1F2D" w:rsidRDefault="00F21493" w:rsidP="00F21493">
            <w:pPr>
              <w:pStyle w:val="ListParagraph"/>
              <w:numPr>
                <w:ilvl w:val="0"/>
                <w:numId w:val="51"/>
              </w:numPr>
              <w:jc w:val="both"/>
              <w:rPr>
                <w:rFonts w:eastAsia="Arial" w:cs="Arial"/>
                <w:color w:val="000000" w:themeColor="text1"/>
              </w:rPr>
            </w:pPr>
            <w:r w:rsidRPr="002D1F2D">
              <w:rPr>
                <w:rFonts w:eastAsia="Arial" w:cs="Arial"/>
                <w:color w:val="000000" w:themeColor="text1"/>
              </w:rPr>
              <w:t>A high level of concentration is needed as the post requires meticulous attention to detail due to the nature of work undertaken.</w:t>
            </w:r>
            <w:r w:rsidR="001B7A9E" w:rsidRPr="002D1F2D">
              <w:rPr>
                <w:rFonts w:eastAsia="Arial"/>
                <w:b/>
                <w:bCs/>
                <w:color w:val="000000" w:themeColor="text1"/>
              </w:rPr>
              <w:t xml:space="preserve"> (A)</w:t>
            </w:r>
          </w:p>
          <w:p w14:paraId="34B5BA74" w14:textId="051CC300" w:rsidR="00F21493" w:rsidRPr="002D1F2D" w:rsidRDefault="00F21493" w:rsidP="00F21493">
            <w:pPr>
              <w:spacing w:line="276" w:lineRule="auto"/>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4EA85EEF" w14:textId="7BE6DB09" w:rsidR="0046493A" w:rsidRPr="00651562" w:rsidRDefault="0046493A" w:rsidP="00651562"/>
    <w:p w14:paraId="626DE15A" w14:textId="4B9BECCA" w:rsidR="0046493A" w:rsidRPr="00651562" w:rsidRDefault="0046493A" w:rsidP="00651562"/>
    <w:p w14:paraId="6F97A043" w14:textId="77777777" w:rsidR="009D7E40" w:rsidRPr="00651562" w:rsidRDefault="009D7E40" w:rsidP="00651562"/>
    <w:p w14:paraId="7109C690" w14:textId="77777777" w:rsidR="00042F5F" w:rsidRPr="00651562" w:rsidRDefault="00042F5F" w:rsidP="00651562"/>
    <w:p w14:paraId="76B972B5" w14:textId="04FD2C0E" w:rsidR="00177727" w:rsidRPr="006B5D4A" w:rsidRDefault="00060811" w:rsidP="006B5D4A">
      <w:pPr>
        <w:pStyle w:val="Heading1"/>
      </w:pPr>
      <w:r>
        <w:rPr>
          <w:noProof/>
        </w:rPr>
        <w:lastRenderedPageBreak/>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487370EA" w14:textId="74EFD769" w:rsidR="00E027E3" w:rsidRPr="00D27ACD" w:rsidRDefault="00EE4D72" w:rsidP="00E027E3">
      <w:pPr>
        <w:pStyle w:val="ListParagraph"/>
        <w:numPr>
          <w:ilvl w:val="0"/>
          <w:numId w:val="2"/>
        </w:numPr>
        <w:spacing w:after="0"/>
        <w:jc w:val="both"/>
        <w:rPr>
          <w:rFonts w:cs="Arial"/>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44456CC6" w14:textId="77777777" w:rsidR="00E027E3" w:rsidRPr="00E027E3" w:rsidRDefault="00E027E3" w:rsidP="00E027E3"/>
    <w:p w14:paraId="4B02C338" w14:textId="28D7FFF7" w:rsidR="00E027E3" w:rsidRPr="00E027E3" w:rsidRDefault="005A4991" w:rsidP="00E027E3">
      <w:r w:rsidRPr="00B66851">
        <w:rPr>
          <w:rFonts w:cs="Arial"/>
        </w:rPr>
        <w:t>Date:</w:t>
      </w:r>
      <w:r w:rsidR="00545A06">
        <w:rPr>
          <w:rFonts w:cs="Arial"/>
        </w:rPr>
        <w:t xml:space="preserve">  </w:t>
      </w:r>
      <w:r w:rsidR="00D27ACD">
        <w:rPr>
          <w:rFonts w:cs="Arial"/>
          <w:b/>
        </w:rPr>
        <w:t>July 2025</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6601" w14:textId="77777777" w:rsidR="00256A29" w:rsidRDefault="00256A29" w:rsidP="000742F4">
      <w:pPr>
        <w:spacing w:after="0" w:line="240" w:lineRule="auto"/>
      </w:pPr>
      <w:r>
        <w:separator/>
      </w:r>
    </w:p>
  </w:endnote>
  <w:endnote w:type="continuationSeparator" w:id="0">
    <w:p w14:paraId="0C0B7884" w14:textId="77777777" w:rsidR="00256A29" w:rsidRDefault="00256A29" w:rsidP="000742F4">
      <w:pPr>
        <w:spacing w:after="0" w:line="240" w:lineRule="auto"/>
      </w:pPr>
      <w:r>
        <w:continuationSeparator/>
      </w:r>
    </w:p>
  </w:endnote>
  <w:endnote w:type="continuationNotice" w:id="1">
    <w:p w14:paraId="3C5DB94A" w14:textId="77777777" w:rsidR="00256A29" w:rsidRDefault="0025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C17C" w14:textId="77777777" w:rsidR="00256A29" w:rsidRDefault="00256A29" w:rsidP="000742F4">
      <w:pPr>
        <w:spacing w:after="0" w:line="240" w:lineRule="auto"/>
      </w:pPr>
      <w:r>
        <w:separator/>
      </w:r>
    </w:p>
  </w:footnote>
  <w:footnote w:type="continuationSeparator" w:id="0">
    <w:p w14:paraId="720D1B24" w14:textId="77777777" w:rsidR="00256A29" w:rsidRDefault="00256A29" w:rsidP="000742F4">
      <w:pPr>
        <w:spacing w:after="0" w:line="240" w:lineRule="auto"/>
      </w:pPr>
      <w:r>
        <w:continuationSeparator/>
      </w:r>
    </w:p>
  </w:footnote>
  <w:footnote w:type="continuationNotice" w:id="1">
    <w:p w14:paraId="068547F2" w14:textId="77777777" w:rsidR="00256A29" w:rsidRDefault="0025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7A56E03"/>
    <w:multiLevelType w:val="hybridMultilevel"/>
    <w:tmpl w:val="8E90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D71F9"/>
    <w:multiLevelType w:val="hybridMultilevel"/>
    <w:tmpl w:val="7BFE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7" w15:restartNumberingAfterBreak="0">
    <w:nsid w:val="10443F92"/>
    <w:multiLevelType w:val="multilevel"/>
    <w:tmpl w:val="1BD2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81412"/>
    <w:multiLevelType w:val="hybridMultilevel"/>
    <w:tmpl w:val="77B26C3E"/>
    <w:lvl w:ilvl="0" w:tplc="516CF4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11" w15:restartNumberingAfterBreak="0">
    <w:nsid w:val="21AD200C"/>
    <w:multiLevelType w:val="multilevel"/>
    <w:tmpl w:val="465C8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42152"/>
    <w:multiLevelType w:val="multilevel"/>
    <w:tmpl w:val="E6586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8"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9"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20" w15:restartNumberingAfterBreak="0">
    <w:nsid w:val="2A7D42B1"/>
    <w:multiLevelType w:val="hybridMultilevel"/>
    <w:tmpl w:val="FCCCA3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22" w15:restartNumberingAfterBreak="0">
    <w:nsid w:val="36B02F1E"/>
    <w:multiLevelType w:val="multilevel"/>
    <w:tmpl w:val="1F22E3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4" w15:restartNumberingAfterBreak="0">
    <w:nsid w:val="3D301BEE"/>
    <w:multiLevelType w:val="hybridMultilevel"/>
    <w:tmpl w:val="52F6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6"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8"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9" w15:restartNumberingAfterBreak="0">
    <w:nsid w:val="54202200"/>
    <w:multiLevelType w:val="multilevel"/>
    <w:tmpl w:val="1F22E3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31" w15:restartNumberingAfterBreak="0">
    <w:nsid w:val="5D5B47A4"/>
    <w:multiLevelType w:val="multilevel"/>
    <w:tmpl w:val="22D00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930F4"/>
    <w:multiLevelType w:val="hybridMultilevel"/>
    <w:tmpl w:val="677E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5"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6"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9"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4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4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4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D718B"/>
    <w:multiLevelType w:val="multilevel"/>
    <w:tmpl w:val="841A7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581D12"/>
    <w:multiLevelType w:val="hybridMultilevel"/>
    <w:tmpl w:val="D068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abstractNum w:abstractNumId="49" w15:restartNumberingAfterBreak="0">
    <w:nsid w:val="7BBB7CF2"/>
    <w:multiLevelType w:val="hybridMultilevel"/>
    <w:tmpl w:val="44E0C160"/>
    <w:lvl w:ilvl="0" w:tplc="08090001">
      <w:start w:val="1"/>
      <w:numFmt w:val="bullet"/>
      <w:lvlText w:val=""/>
      <w:lvlJc w:val="left"/>
      <w:pPr>
        <w:ind w:left="2847" w:hanging="360"/>
      </w:pPr>
      <w:rPr>
        <w:rFonts w:ascii="Symbol" w:hAnsi="Symbol"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50" w15:restartNumberingAfterBreak="0">
    <w:nsid w:val="7DC66454"/>
    <w:multiLevelType w:val="multilevel"/>
    <w:tmpl w:val="69AE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255179">
    <w:abstractNumId w:val="28"/>
  </w:num>
  <w:num w:numId="2" w16cid:durableId="1399472949">
    <w:abstractNumId w:val="14"/>
  </w:num>
  <w:num w:numId="3" w16cid:durableId="483815374">
    <w:abstractNumId w:val="0"/>
  </w:num>
  <w:num w:numId="4" w16cid:durableId="716247483">
    <w:abstractNumId w:val="10"/>
  </w:num>
  <w:num w:numId="5" w16cid:durableId="1207178525">
    <w:abstractNumId w:val="3"/>
  </w:num>
  <w:num w:numId="6" w16cid:durableId="2064407092">
    <w:abstractNumId w:val="19"/>
  </w:num>
  <w:num w:numId="7" w16cid:durableId="2140952195">
    <w:abstractNumId w:val="38"/>
  </w:num>
  <w:num w:numId="8" w16cid:durableId="2103794398">
    <w:abstractNumId w:val="41"/>
  </w:num>
  <w:num w:numId="9" w16cid:durableId="487213472">
    <w:abstractNumId w:val="12"/>
  </w:num>
  <w:num w:numId="10" w16cid:durableId="736173792">
    <w:abstractNumId w:val="17"/>
  </w:num>
  <w:num w:numId="11" w16cid:durableId="1810324212">
    <w:abstractNumId w:val="39"/>
  </w:num>
  <w:num w:numId="12" w16cid:durableId="167526494">
    <w:abstractNumId w:val="21"/>
  </w:num>
  <w:num w:numId="13" w16cid:durableId="331955977">
    <w:abstractNumId w:val="6"/>
  </w:num>
  <w:num w:numId="14" w16cid:durableId="1687554260">
    <w:abstractNumId w:val="42"/>
  </w:num>
  <w:num w:numId="15" w16cid:durableId="2095930424">
    <w:abstractNumId w:val="30"/>
  </w:num>
  <w:num w:numId="16" w16cid:durableId="126095913">
    <w:abstractNumId w:val="23"/>
  </w:num>
  <w:num w:numId="17" w16cid:durableId="927929742">
    <w:abstractNumId w:val="1"/>
  </w:num>
  <w:num w:numId="18" w16cid:durableId="895823366">
    <w:abstractNumId w:val="27"/>
  </w:num>
  <w:num w:numId="19" w16cid:durableId="44188083">
    <w:abstractNumId w:val="35"/>
  </w:num>
  <w:num w:numId="20" w16cid:durableId="1444614916">
    <w:abstractNumId w:val="48"/>
  </w:num>
  <w:num w:numId="21" w16cid:durableId="1495145720">
    <w:abstractNumId w:val="25"/>
  </w:num>
  <w:num w:numId="22" w16cid:durableId="310721807">
    <w:abstractNumId w:val="34"/>
  </w:num>
  <w:num w:numId="23" w16cid:durableId="311102610">
    <w:abstractNumId w:val="18"/>
  </w:num>
  <w:num w:numId="24" w16cid:durableId="2137674363">
    <w:abstractNumId w:val="44"/>
  </w:num>
  <w:num w:numId="25" w16cid:durableId="72901106">
    <w:abstractNumId w:val="46"/>
  </w:num>
  <w:num w:numId="26" w16cid:durableId="1155605591">
    <w:abstractNumId w:val="37"/>
  </w:num>
  <w:num w:numId="27" w16cid:durableId="366760843">
    <w:abstractNumId w:val="40"/>
  </w:num>
  <w:num w:numId="28" w16cid:durableId="1055159612">
    <w:abstractNumId w:val="26"/>
  </w:num>
  <w:num w:numId="29" w16cid:durableId="96609795">
    <w:abstractNumId w:val="13"/>
  </w:num>
  <w:num w:numId="30" w16cid:durableId="842209873">
    <w:abstractNumId w:val="16"/>
  </w:num>
  <w:num w:numId="31" w16cid:durableId="143815770">
    <w:abstractNumId w:val="32"/>
  </w:num>
  <w:num w:numId="32" w16cid:durableId="835463961">
    <w:abstractNumId w:val="8"/>
  </w:num>
  <w:num w:numId="33" w16cid:durableId="1103112024">
    <w:abstractNumId w:val="4"/>
  </w:num>
  <w:num w:numId="34" w16cid:durableId="405496654">
    <w:abstractNumId w:val="43"/>
  </w:num>
  <w:num w:numId="35" w16cid:durableId="481044756">
    <w:abstractNumId w:val="36"/>
  </w:num>
  <w:num w:numId="36" w16cid:durableId="1266233054">
    <w:abstractNumId w:val="24"/>
  </w:num>
  <w:num w:numId="37" w16cid:durableId="1681929524">
    <w:abstractNumId w:val="50"/>
  </w:num>
  <w:num w:numId="38" w16cid:durableId="82798484">
    <w:abstractNumId w:val="11"/>
  </w:num>
  <w:num w:numId="39" w16cid:durableId="603926310">
    <w:abstractNumId w:val="29"/>
  </w:num>
  <w:num w:numId="40" w16cid:durableId="997533389">
    <w:abstractNumId w:val="22"/>
  </w:num>
  <w:num w:numId="41" w16cid:durableId="975069034">
    <w:abstractNumId w:val="9"/>
  </w:num>
  <w:num w:numId="42" w16cid:durableId="1313372171">
    <w:abstractNumId w:val="20"/>
  </w:num>
  <w:num w:numId="43" w16cid:durableId="347219235">
    <w:abstractNumId w:val="7"/>
  </w:num>
  <w:num w:numId="44" w16cid:durableId="241987489">
    <w:abstractNumId w:val="45"/>
  </w:num>
  <w:num w:numId="45" w16cid:durableId="705638046">
    <w:abstractNumId w:val="31"/>
  </w:num>
  <w:num w:numId="46" w16cid:durableId="1720740596">
    <w:abstractNumId w:val="15"/>
  </w:num>
  <w:num w:numId="47" w16cid:durableId="1807310950">
    <w:abstractNumId w:val="49"/>
  </w:num>
  <w:num w:numId="48" w16cid:durableId="1360887065">
    <w:abstractNumId w:val="2"/>
  </w:num>
  <w:num w:numId="49" w16cid:durableId="188641242">
    <w:abstractNumId w:val="33"/>
  </w:num>
  <w:num w:numId="50" w16cid:durableId="212541000">
    <w:abstractNumId w:val="47"/>
  </w:num>
  <w:num w:numId="51" w16cid:durableId="4725969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20F16"/>
    <w:rsid w:val="00041EA1"/>
    <w:rsid w:val="00042F5F"/>
    <w:rsid w:val="00044530"/>
    <w:rsid w:val="0004514C"/>
    <w:rsid w:val="000455E2"/>
    <w:rsid w:val="00060811"/>
    <w:rsid w:val="000742F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32D33"/>
    <w:rsid w:val="001456D0"/>
    <w:rsid w:val="00150ACD"/>
    <w:rsid w:val="00150AF2"/>
    <w:rsid w:val="001576C0"/>
    <w:rsid w:val="00177727"/>
    <w:rsid w:val="00180E3D"/>
    <w:rsid w:val="001848AC"/>
    <w:rsid w:val="00190B88"/>
    <w:rsid w:val="001B10CF"/>
    <w:rsid w:val="001B7A9E"/>
    <w:rsid w:val="001C3F0A"/>
    <w:rsid w:val="001D3FCC"/>
    <w:rsid w:val="001D5446"/>
    <w:rsid w:val="001F2B4A"/>
    <w:rsid w:val="00223B7A"/>
    <w:rsid w:val="00237BD2"/>
    <w:rsid w:val="002409F7"/>
    <w:rsid w:val="00256A29"/>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D1D67"/>
    <w:rsid w:val="002D1F2D"/>
    <w:rsid w:val="002E5D71"/>
    <w:rsid w:val="002F27FD"/>
    <w:rsid w:val="0030586C"/>
    <w:rsid w:val="003132AB"/>
    <w:rsid w:val="00333FB7"/>
    <w:rsid w:val="003358DF"/>
    <w:rsid w:val="00346C2B"/>
    <w:rsid w:val="00350424"/>
    <w:rsid w:val="003568DE"/>
    <w:rsid w:val="003648EB"/>
    <w:rsid w:val="0036601E"/>
    <w:rsid w:val="00373678"/>
    <w:rsid w:val="00380818"/>
    <w:rsid w:val="003857AC"/>
    <w:rsid w:val="00386136"/>
    <w:rsid w:val="003977BE"/>
    <w:rsid w:val="003A58A3"/>
    <w:rsid w:val="003A6FCD"/>
    <w:rsid w:val="003B0582"/>
    <w:rsid w:val="003B1D54"/>
    <w:rsid w:val="003B2C71"/>
    <w:rsid w:val="003D0706"/>
    <w:rsid w:val="003E0C38"/>
    <w:rsid w:val="003E0D7C"/>
    <w:rsid w:val="003E1BDE"/>
    <w:rsid w:val="003F08D0"/>
    <w:rsid w:val="003F1F09"/>
    <w:rsid w:val="003F625D"/>
    <w:rsid w:val="003F71AC"/>
    <w:rsid w:val="00406982"/>
    <w:rsid w:val="00407D1A"/>
    <w:rsid w:val="004161AD"/>
    <w:rsid w:val="00424E27"/>
    <w:rsid w:val="00434409"/>
    <w:rsid w:val="00435202"/>
    <w:rsid w:val="00443B1C"/>
    <w:rsid w:val="00456883"/>
    <w:rsid w:val="004630AB"/>
    <w:rsid w:val="0046493A"/>
    <w:rsid w:val="0047269A"/>
    <w:rsid w:val="004A1EC5"/>
    <w:rsid w:val="004A2DDD"/>
    <w:rsid w:val="004B39AB"/>
    <w:rsid w:val="004C216D"/>
    <w:rsid w:val="004E6DF4"/>
    <w:rsid w:val="004F6F29"/>
    <w:rsid w:val="004F72A0"/>
    <w:rsid w:val="005028CE"/>
    <w:rsid w:val="00506D74"/>
    <w:rsid w:val="00516528"/>
    <w:rsid w:val="00523817"/>
    <w:rsid w:val="0054383B"/>
    <w:rsid w:val="0054409E"/>
    <w:rsid w:val="00545A06"/>
    <w:rsid w:val="00546618"/>
    <w:rsid w:val="00573806"/>
    <w:rsid w:val="00586851"/>
    <w:rsid w:val="005869A2"/>
    <w:rsid w:val="005A2304"/>
    <w:rsid w:val="005A27CE"/>
    <w:rsid w:val="005A4991"/>
    <w:rsid w:val="005B33EF"/>
    <w:rsid w:val="005B55CF"/>
    <w:rsid w:val="005B7B7D"/>
    <w:rsid w:val="005C1C9E"/>
    <w:rsid w:val="005C7418"/>
    <w:rsid w:val="005F7418"/>
    <w:rsid w:val="00606D59"/>
    <w:rsid w:val="00607FFE"/>
    <w:rsid w:val="00623C07"/>
    <w:rsid w:val="006372DE"/>
    <w:rsid w:val="00651562"/>
    <w:rsid w:val="00663F4F"/>
    <w:rsid w:val="00664507"/>
    <w:rsid w:val="00683773"/>
    <w:rsid w:val="0069706B"/>
    <w:rsid w:val="006A565C"/>
    <w:rsid w:val="006B5D4A"/>
    <w:rsid w:val="006C19B1"/>
    <w:rsid w:val="006D15E8"/>
    <w:rsid w:val="006E5231"/>
    <w:rsid w:val="006F2C5D"/>
    <w:rsid w:val="006F7241"/>
    <w:rsid w:val="00703BE3"/>
    <w:rsid w:val="00707C7F"/>
    <w:rsid w:val="007146CF"/>
    <w:rsid w:val="0072082F"/>
    <w:rsid w:val="00722F41"/>
    <w:rsid w:val="0072305D"/>
    <w:rsid w:val="0074643E"/>
    <w:rsid w:val="00746DA0"/>
    <w:rsid w:val="00753A2E"/>
    <w:rsid w:val="0076164E"/>
    <w:rsid w:val="00771CCA"/>
    <w:rsid w:val="007C3EDA"/>
    <w:rsid w:val="007D1EE7"/>
    <w:rsid w:val="007D618C"/>
    <w:rsid w:val="007D734B"/>
    <w:rsid w:val="007E20B2"/>
    <w:rsid w:val="007E4ED8"/>
    <w:rsid w:val="007F7635"/>
    <w:rsid w:val="0080004A"/>
    <w:rsid w:val="008016F9"/>
    <w:rsid w:val="00806490"/>
    <w:rsid w:val="00824E91"/>
    <w:rsid w:val="00825539"/>
    <w:rsid w:val="008262E2"/>
    <w:rsid w:val="00830BC1"/>
    <w:rsid w:val="0085603E"/>
    <w:rsid w:val="00856319"/>
    <w:rsid w:val="008570DE"/>
    <w:rsid w:val="00862B79"/>
    <w:rsid w:val="00865650"/>
    <w:rsid w:val="0087141B"/>
    <w:rsid w:val="008844F1"/>
    <w:rsid w:val="008B0015"/>
    <w:rsid w:val="008B4847"/>
    <w:rsid w:val="008C5BBA"/>
    <w:rsid w:val="008D334A"/>
    <w:rsid w:val="008E1417"/>
    <w:rsid w:val="008E771E"/>
    <w:rsid w:val="00910B42"/>
    <w:rsid w:val="00920C9B"/>
    <w:rsid w:val="00922E48"/>
    <w:rsid w:val="00932822"/>
    <w:rsid w:val="00970CED"/>
    <w:rsid w:val="00980444"/>
    <w:rsid w:val="00993B62"/>
    <w:rsid w:val="0099678C"/>
    <w:rsid w:val="009A30EC"/>
    <w:rsid w:val="009B4369"/>
    <w:rsid w:val="009B4F1B"/>
    <w:rsid w:val="009D5518"/>
    <w:rsid w:val="009D7843"/>
    <w:rsid w:val="009D7E40"/>
    <w:rsid w:val="009E0608"/>
    <w:rsid w:val="00A13461"/>
    <w:rsid w:val="00A371CA"/>
    <w:rsid w:val="00A374F6"/>
    <w:rsid w:val="00A51166"/>
    <w:rsid w:val="00A6540A"/>
    <w:rsid w:val="00A661D7"/>
    <w:rsid w:val="00A74BC6"/>
    <w:rsid w:val="00A76C84"/>
    <w:rsid w:val="00A803AE"/>
    <w:rsid w:val="00A81416"/>
    <w:rsid w:val="00A82CB2"/>
    <w:rsid w:val="00A87122"/>
    <w:rsid w:val="00A90952"/>
    <w:rsid w:val="00A91814"/>
    <w:rsid w:val="00A93AA4"/>
    <w:rsid w:val="00A965A8"/>
    <w:rsid w:val="00A976BF"/>
    <w:rsid w:val="00AB5444"/>
    <w:rsid w:val="00AC106F"/>
    <w:rsid w:val="00AC220B"/>
    <w:rsid w:val="00AC47A7"/>
    <w:rsid w:val="00AD0593"/>
    <w:rsid w:val="00AD3F88"/>
    <w:rsid w:val="00AF0D3F"/>
    <w:rsid w:val="00AF196D"/>
    <w:rsid w:val="00B03C42"/>
    <w:rsid w:val="00B05BF5"/>
    <w:rsid w:val="00B30E4E"/>
    <w:rsid w:val="00B53CDC"/>
    <w:rsid w:val="00B66851"/>
    <w:rsid w:val="00BA37C1"/>
    <w:rsid w:val="00BA3C16"/>
    <w:rsid w:val="00BD0C7C"/>
    <w:rsid w:val="00BF1A9D"/>
    <w:rsid w:val="00BF46A6"/>
    <w:rsid w:val="00BF4793"/>
    <w:rsid w:val="00BF6697"/>
    <w:rsid w:val="00C009ED"/>
    <w:rsid w:val="00C0265D"/>
    <w:rsid w:val="00C0667A"/>
    <w:rsid w:val="00C122F7"/>
    <w:rsid w:val="00C1525E"/>
    <w:rsid w:val="00C173EC"/>
    <w:rsid w:val="00C2109F"/>
    <w:rsid w:val="00C47382"/>
    <w:rsid w:val="00C53FCA"/>
    <w:rsid w:val="00C7174A"/>
    <w:rsid w:val="00C82F11"/>
    <w:rsid w:val="00C86C7F"/>
    <w:rsid w:val="00C92F79"/>
    <w:rsid w:val="00CA1FF7"/>
    <w:rsid w:val="00CA56D7"/>
    <w:rsid w:val="00CA6B22"/>
    <w:rsid w:val="00CB4CE0"/>
    <w:rsid w:val="00CC5025"/>
    <w:rsid w:val="00CE15D8"/>
    <w:rsid w:val="00CE2ADF"/>
    <w:rsid w:val="00CF5969"/>
    <w:rsid w:val="00D14635"/>
    <w:rsid w:val="00D15005"/>
    <w:rsid w:val="00D243D7"/>
    <w:rsid w:val="00D26205"/>
    <w:rsid w:val="00D27ACD"/>
    <w:rsid w:val="00D400C4"/>
    <w:rsid w:val="00D444F9"/>
    <w:rsid w:val="00D64F0C"/>
    <w:rsid w:val="00D6685E"/>
    <w:rsid w:val="00DB4241"/>
    <w:rsid w:val="00DC6A6C"/>
    <w:rsid w:val="00DD05A0"/>
    <w:rsid w:val="00DD531F"/>
    <w:rsid w:val="00DD6459"/>
    <w:rsid w:val="00DE2231"/>
    <w:rsid w:val="00DE6CFB"/>
    <w:rsid w:val="00E027E3"/>
    <w:rsid w:val="00E12642"/>
    <w:rsid w:val="00E17EBC"/>
    <w:rsid w:val="00E2265B"/>
    <w:rsid w:val="00E246D9"/>
    <w:rsid w:val="00E4308C"/>
    <w:rsid w:val="00E514E9"/>
    <w:rsid w:val="00E5287F"/>
    <w:rsid w:val="00E539C5"/>
    <w:rsid w:val="00E73CF9"/>
    <w:rsid w:val="00E76857"/>
    <w:rsid w:val="00E77A2C"/>
    <w:rsid w:val="00EA3537"/>
    <w:rsid w:val="00EA4017"/>
    <w:rsid w:val="00EC6878"/>
    <w:rsid w:val="00ED680D"/>
    <w:rsid w:val="00EE4D72"/>
    <w:rsid w:val="00EF164E"/>
    <w:rsid w:val="00EF4920"/>
    <w:rsid w:val="00EF5C19"/>
    <w:rsid w:val="00F0574F"/>
    <w:rsid w:val="00F06528"/>
    <w:rsid w:val="00F078A7"/>
    <w:rsid w:val="00F21493"/>
    <w:rsid w:val="00F24227"/>
    <w:rsid w:val="00F25803"/>
    <w:rsid w:val="00F26B2A"/>
    <w:rsid w:val="00F2755E"/>
    <w:rsid w:val="00F5603F"/>
    <w:rsid w:val="00F7002E"/>
    <w:rsid w:val="00F73C5E"/>
    <w:rsid w:val="00F73CB6"/>
    <w:rsid w:val="00F82F87"/>
    <w:rsid w:val="00F91704"/>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
    <w:name w:val="normaltextrun"/>
    <w:basedOn w:val="DefaultParagraphFont"/>
    <w:rsid w:val="00BF1A9D"/>
  </w:style>
  <w:style w:type="character" w:customStyle="1" w:styleId="eop">
    <w:name w:val="eop"/>
    <w:basedOn w:val="DefaultParagraphFont"/>
    <w:rsid w:val="00BF1A9D"/>
  </w:style>
  <w:style w:type="paragraph" w:customStyle="1" w:styleId="paragraph">
    <w:name w:val="paragraph"/>
    <w:basedOn w:val="Normal"/>
    <w:rsid w:val="00F078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9282">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620fc26-8289-4c02-81ef-e580eda00c72" ContentTypeId="0x010100E68AC66A58BC4C44B3D7121FA3D3105B04" PreviousValue="false"/>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4.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2</cp:revision>
  <cp:lastPrinted>2016-10-19T16:37:00Z</cp:lastPrinted>
  <dcterms:created xsi:type="dcterms:W3CDTF">2025-07-30T08:18:00Z</dcterms:created>
  <dcterms:modified xsi:type="dcterms:W3CDTF">2025-07-30T08:18:00Z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